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27" w:rsidRPr="0032478B" w:rsidRDefault="001C1549" w:rsidP="003C3792">
      <w:pPr>
        <w:tabs>
          <w:tab w:val="center" w:pos="2268"/>
        </w:tabs>
        <w:spacing w:before="120"/>
        <w:jc w:val="center"/>
        <w:rPr>
          <w:rFonts w:ascii="StobiSans Regular" w:hAnsi="StobiSans Regular" w:cs="Arial"/>
          <w:sz w:val="22"/>
          <w:szCs w:val="22"/>
          <w:lang w:val="mk-MK"/>
        </w:rPr>
      </w:pPr>
      <w:r w:rsidRPr="0032478B">
        <w:rPr>
          <w:rFonts w:ascii="StobiSans Regular" w:hAnsi="StobiSans Regular" w:cs="Arial"/>
          <w:noProof/>
          <w:sz w:val="22"/>
          <w:szCs w:val="22"/>
          <w:lang w:val="mk-MK" w:eastAsia="mk-MK"/>
        </w:rPr>
        <w:drawing>
          <wp:inline distT="0" distB="0" distL="0" distR="0">
            <wp:extent cx="409575" cy="457200"/>
            <wp:effectExtent l="19050" t="0" r="952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cstate="print"/>
                    <a:srcRect/>
                    <a:stretch>
                      <a:fillRect/>
                    </a:stretch>
                  </pic:blipFill>
                  <pic:spPr bwMode="auto">
                    <a:xfrm>
                      <a:off x="0" y="0"/>
                      <a:ext cx="409575" cy="457200"/>
                    </a:xfrm>
                    <a:prstGeom prst="rect">
                      <a:avLst/>
                    </a:prstGeom>
                    <a:noFill/>
                    <a:ln w="9525">
                      <a:noFill/>
                      <a:miter lim="800000"/>
                      <a:headEnd/>
                      <a:tailEnd/>
                    </a:ln>
                  </pic:spPr>
                </pic:pic>
              </a:graphicData>
            </a:graphic>
          </wp:inline>
        </w:drawing>
      </w:r>
    </w:p>
    <w:p w:rsidR="00682824" w:rsidRPr="0032478B" w:rsidRDefault="00682824" w:rsidP="003C3792">
      <w:pPr>
        <w:tabs>
          <w:tab w:val="center" w:pos="2268"/>
        </w:tabs>
        <w:spacing w:before="120"/>
        <w:jc w:val="center"/>
        <w:rPr>
          <w:rFonts w:ascii="StobiSans Regular" w:hAnsi="StobiSans Regular" w:cs="Arial"/>
          <w:sz w:val="22"/>
          <w:szCs w:val="22"/>
          <w:lang w:val="mk-MK"/>
        </w:rPr>
      </w:pPr>
    </w:p>
    <w:p w:rsidR="00682824" w:rsidRPr="0032478B" w:rsidRDefault="00682824" w:rsidP="003C3792">
      <w:pPr>
        <w:tabs>
          <w:tab w:val="center" w:pos="2268"/>
        </w:tabs>
        <w:spacing w:before="120"/>
        <w:jc w:val="center"/>
        <w:rPr>
          <w:rFonts w:ascii="StobiSans Regular" w:hAnsi="StobiSans Regular" w:cs="Arial"/>
          <w:sz w:val="22"/>
          <w:szCs w:val="22"/>
          <w:lang w:val="mk-MK"/>
        </w:rPr>
      </w:pPr>
    </w:p>
    <w:p w:rsidR="00682824" w:rsidRPr="0032478B" w:rsidRDefault="00682824" w:rsidP="003C3792">
      <w:pPr>
        <w:tabs>
          <w:tab w:val="center" w:pos="2268"/>
        </w:tabs>
        <w:spacing w:before="120"/>
        <w:jc w:val="center"/>
        <w:rPr>
          <w:rFonts w:ascii="StobiSans Regular" w:hAnsi="StobiSans Regular" w:cs="Arial"/>
          <w:sz w:val="22"/>
          <w:szCs w:val="22"/>
          <w:lang w:val="mk-MK"/>
        </w:rPr>
      </w:pPr>
    </w:p>
    <w:p w:rsidR="00F85A27" w:rsidRPr="0032478B" w:rsidRDefault="00F85A27" w:rsidP="003C3792">
      <w:pPr>
        <w:tabs>
          <w:tab w:val="center" w:pos="2268"/>
        </w:tabs>
        <w:spacing w:before="120"/>
        <w:jc w:val="center"/>
        <w:rPr>
          <w:rFonts w:ascii="StobiSans Regular" w:hAnsi="StobiSans Regular" w:cs="Arial"/>
          <w:sz w:val="22"/>
          <w:szCs w:val="22"/>
        </w:rPr>
      </w:pPr>
    </w:p>
    <w:p w:rsidR="00494C58" w:rsidRPr="0032478B" w:rsidRDefault="00494C58" w:rsidP="003C3792">
      <w:pPr>
        <w:tabs>
          <w:tab w:val="center" w:pos="2268"/>
        </w:tabs>
        <w:spacing w:before="120"/>
        <w:jc w:val="center"/>
        <w:rPr>
          <w:rFonts w:ascii="StobiSerif Regular" w:hAnsi="StobiSerif Regular" w:cs="Arial"/>
          <w:sz w:val="22"/>
          <w:szCs w:val="22"/>
        </w:rPr>
      </w:pPr>
    </w:p>
    <w:p w:rsidR="00494C58" w:rsidRPr="0032478B" w:rsidRDefault="00494C58" w:rsidP="00494C58">
      <w:pPr>
        <w:rPr>
          <w:rFonts w:ascii="StobiSerif Regular" w:hAnsi="StobiSerif Regular" w:cs="Arial"/>
          <w:b/>
          <w:sz w:val="22"/>
          <w:szCs w:val="22"/>
          <w:lang w:val="mk-MK"/>
        </w:rPr>
      </w:pPr>
    </w:p>
    <w:p w:rsidR="00494C58" w:rsidRPr="0032478B" w:rsidRDefault="00494C58" w:rsidP="00494C58">
      <w:pPr>
        <w:jc w:val="center"/>
        <w:rPr>
          <w:rFonts w:ascii="StobiSerif Regular" w:hAnsi="StobiSerif Regular" w:cs="Arial"/>
          <w:b/>
          <w:sz w:val="28"/>
          <w:szCs w:val="28"/>
          <w:lang w:val="mk-MK"/>
        </w:rPr>
      </w:pPr>
      <w:r w:rsidRPr="0032478B">
        <w:rPr>
          <w:rFonts w:ascii="StobiSerif Regular" w:hAnsi="StobiSerif Regular" w:cs="Arial"/>
          <w:b/>
          <w:sz w:val="28"/>
          <w:szCs w:val="28"/>
          <w:lang w:val="mk-MK"/>
        </w:rPr>
        <w:t xml:space="preserve">Република </w:t>
      </w:r>
      <w:r w:rsidR="00BE1F92" w:rsidRPr="0032478B">
        <w:rPr>
          <w:rFonts w:ascii="StobiSerif Regular" w:hAnsi="StobiSerif Regular" w:cs="Arial"/>
          <w:b/>
          <w:sz w:val="28"/>
          <w:szCs w:val="28"/>
          <w:lang w:val="mk-MK"/>
        </w:rPr>
        <w:t xml:space="preserve">Северна </w:t>
      </w:r>
      <w:r w:rsidRPr="0032478B">
        <w:rPr>
          <w:rFonts w:ascii="StobiSerif Regular" w:hAnsi="StobiSerif Regular" w:cs="Arial"/>
          <w:b/>
          <w:sz w:val="28"/>
          <w:szCs w:val="28"/>
          <w:lang w:val="mk-MK"/>
        </w:rPr>
        <w:t>Македонија</w:t>
      </w:r>
    </w:p>
    <w:p w:rsidR="00494C58" w:rsidRPr="0032478B" w:rsidRDefault="00494C58" w:rsidP="00494C58">
      <w:pPr>
        <w:jc w:val="center"/>
        <w:rPr>
          <w:rFonts w:ascii="StobiSerif Regular" w:hAnsi="StobiSerif Regular" w:cs="Arial"/>
          <w:b/>
          <w:sz w:val="28"/>
          <w:szCs w:val="28"/>
          <w:lang w:val="mk-MK"/>
        </w:rPr>
      </w:pPr>
      <w:r w:rsidRPr="0032478B">
        <w:rPr>
          <w:rFonts w:ascii="StobiSerif Regular" w:hAnsi="StobiSerif Regular" w:cs="Arial"/>
          <w:b/>
          <w:sz w:val="28"/>
          <w:szCs w:val="28"/>
          <w:lang w:val="mk-MK"/>
        </w:rPr>
        <w:t>МИНИСТЕРСТВОТО ЗА ПРАВДА</w:t>
      </w:r>
    </w:p>
    <w:p w:rsidR="00494C58" w:rsidRPr="0032478B" w:rsidRDefault="00494C58" w:rsidP="00494C58">
      <w:pPr>
        <w:jc w:val="center"/>
        <w:rPr>
          <w:rFonts w:ascii="StobiSerif Regular" w:hAnsi="StobiSerif Regular" w:cs="Arial"/>
          <w:b/>
          <w:sz w:val="28"/>
          <w:szCs w:val="28"/>
          <w:lang w:val="mk-MK"/>
        </w:rPr>
      </w:pPr>
      <w:r w:rsidRPr="0032478B">
        <w:rPr>
          <w:rFonts w:ascii="StobiSerif Regular" w:hAnsi="StobiSerif Regular" w:cs="Arial"/>
          <w:b/>
          <w:sz w:val="28"/>
          <w:szCs w:val="28"/>
          <w:lang w:val="mk-MK"/>
        </w:rPr>
        <w:t>УПРАВА ЗА ВОДЕЊЕ НА МАТИЧНИТЕ КНИГИ</w:t>
      </w:r>
    </w:p>
    <w:p w:rsidR="00494C58" w:rsidRPr="0032478B" w:rsidRDefault="00494C58" w:rsidP="00494C58">
      <w:pPr>
        <w:rPr>
          <w:rFonts w:ascii="StobiSerif Regular" w:hAnsi="StobiSerif Regular" w:cs="Arial"/>
          <w:b/>
          <w:sz w:val="22"/>
          <w:szCs w:val="22"/>
          <w:lang w:val="mk-MK"/>
        </w:rPr>
      </w:pPr>
    </w:p>
    <w:p w:rsidR="00494C58" w:rsidRPr="0032478B" w:rsidRDefault="00494C58" w:rsidP="00494C58">
      <w:pPr>
        <w:rPr>
          <w:rFonts w:ascii="StobiSerif Regular" w:hAnsi="StobiSerif Regular" w:cs="Arial"/>
          <w:b/>
          <w:sz w:val="22"/>
          <w:szCs w:val="22"/>
          <w:lang w:val="mk-MK"/>
        </w:rPr>
      </w:pPr>
    </w:p>
    <w:p w:rsidR="00494C58" w:rsidRPr="0032478B" w:rsidRDefault="00494C58" w:rsidP="00494C58">
      <w:pPr>
        <w:rPr>
          <w:rFonts w:ascii="StobiSerif Regular" w:hAnsi="StobiSerif Regular" w:cs="Arial"/>
          <w:b/>
          <w:sz w:val="22"/>
          <w:szCs w:val="22"/>
          <w:lang w:val="mk-MK"/>
        </w:rPr>
      </w:pPr>
    </w:p>
    <w:p w:rsidR="00494C58" w:rsidRPr="0032478B" w:rsidRDefault="001C1549" w:rsidP="00494C58">
      <w:pPr>
        <w:rPr>
          <w:rFonts w:ascii="StobiSerif Regular" w:hAnsi="StobiSerif Regular" w:cs="Arial"/>
          <w:b/>
          <w:sz w:val="22"/>
          <w:szCs w:val="22"/>
          <w:lang w:val="mk-MK"/>
        </w:rPr>
      </w:pPr>
      <w:r w:rsidRPr="0032478B">
        <w:rPr>
          <w:rFonts w:ascii="StobiSerif Regular" w:hAnsi="StobiSerif Regular"/>
          <w:b/>
          <w:noProof/>
          <w:sz w:val="22"/>
          <w:szCs w:val="22"/>
          <w:lang w:val="mk-MK" w:eastAsia="mk-MK"/>
        </w:rPr>
        <w:drawing>
          <wp:anchor distT="0" distB="0" distL="114300" distR="114300" simplePos="0" relativeHeight="251655680" behindDoc="1" locked="0" layoutInCell="1" allowOverlap="1">
            <wp:simplePos x="0" y="0"/>
            <wp:positionH relativeFrom="column">
              <wp:posOffset>3689350</wp:posOffset>
            </wp:positionH>
            <wp:positionV relativeFrom="page">
              <wp:posOffset>4257675</wp:posOffset>
            </wp:positionV>
            <wp:extent cx="895985" cy="1830070"/>
            <wp:effectExtent l="0" t="0" r="0" b="0"/>
            <wp:wrapTight wrapText="bothSides">
              <wp:wrapPolygon edited="0">
                <wp:start x="7348" y="0"/>
                <wp:lineTo x="5052" y="3822"/>
                <wp:lineTo x="1837" y="7645"/>
                <wp:lineTo x="459" y="11692"/>
                <wp:lineTo x="1378" y="19561"/>
                <wp:lineTo x="2755" y="20910"/>
                <wp:lineTo x="4133" y="21360"/>
                <wp:lineTo x="9185" y="21360"/>
                <wp:lineTo x="14696" y="20910"/>
                <wp:lineTo x="16533" y="20011"/>
                <wp:lineTo x="16074" y="14840"/>
                <wp:lineTo x="18370" y="12366"/>
                <wp:lineTo x="18829" y="11242"/>
                <wp:lineTo x="18370" y="7645"/>
                <wp:lineTo x="20207" y="7645"/>
                <wp:lineTo x="21125" y="6520"/>
                <wp:lineTo x="20666" y="2698"/>
                <wp:lineTo x="15614" y="675"/>
                <wp:lineTo x="11481" y="0"/>
                <wp:lineTo x="7348" y="0"/>
              </wp:wrapPolygon>
            </wp:wrapTight>
            <wp:docPr id="8" name="Picture 2" descr="Image used by permission of the Law Offices of Michael Gerou, http://www.gero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used by permission of the Law Offices of Michael Gerou, http://www.gerou.com"/>
                    <pic:cNvPicPr>
                      <a:picLocks noChangeAspect="1" noChangeArrowheads="1"/>
                    </pic:cNvPicPr>
                  </pic:nvPicPr>
                  <pic:blipFill>
                    <a:blip r:embed="rId10" r:link="rId11" cstate="print"/>
                    <a:srcRect/>
                    <a:stretch>
                      <a:fillRect/>
                    </a:stretch>
                  </pic:blipFill>
                  <pic:spPr bwMode="auto">
                    <a:xfrm>
                      <a:off x="0" y="0"/>
                      <a:ext cx="895985" cy="1830070"/>
                    </a:xfrm>
                    <a:prstGeom prst="rect">
                      <a:avLst/>
                    </a:prstGeom>
                    <a:noFill/>
                    <a:ln w="9525">
                      <a:noFill/>
                      <a:miter lim="800000"/>
                      <a:headEnd/>
                      <a:tailEnd/>
                    </a:ln>
                  </pic:spPr>
                </pic:pic>
              </a:graphicData>
            </a:graphic>
          </wp:anchor>
        </w:drawing>
      </w:r>
    </w:p>
    <w:p w:rsidR="00494C58" w:rsidRPr="0032478B" w:rsidRDefault="00494C58" w:rsidP="00494C58">
      <w:pPr>
        <w:rPr>
          <w:rFonts w:ascii="StobiSerif Regular" w:hAnsi="StobiSerif Regular" w:cs="Arial"/>
          <w:b/>
          <w:sz w:val="22"/>
          <w:szCs w:val="22"/>
          <w:lang w:val="mk-MK"/>
        </w:rPr>
      </w:pPr>
    </w:p>
    <w:p w:rsidR="00494C58" w:rsidRPr="0032478B" w:rsidRDefault="00494C58" w:rsidP="00494C58">
      <w:pPr>
        <w:rPr>
          <w:rFonts w:ascii="StobiSerif Regular" w:hAnsi="StobiSerif Regular" w:cs="Arial"/>
          <w:b/>
          <w:sz w:val="22"/>
          <w:szCs w:val="22"/>
          <w:lang w:val="mk-MK"/>
        </w:rPr>
      </w:pPr>
    </w:p>
    <w:p w:rsidR="00494C58" w:rsidRPr="0032478B" w:rsidRDefault="00494C58" w:rsidP="00494C58">
      <w:pPr>
        <w:rPr>
          <w:rFonts w:ascii="StobiSerif Regular" w:hAnsi="StobiSerif Regular" w:cs="Arial"/>
          <w:b/>
          <w:sz w:val="22"/>
          <w:szCs w:val="22"/>
          <w:lang w:val="mk-MK"/>
        </w:rPr>
      </w:pPr>
    </w:p>
    <w:p w:rsidR="00494C58" w:rsidRPr="0032478B" w:rsidRDefault="00494C58" w:rsidP="00494C58">
      <w:pPr>
        <w:rPr>
          <w:rFonts w:ascii="StobiSerif Regular" w:hAnsi="StobiSerif Regular" w:cs="Arial"/>
          <w:b/>
          <w:sz w:val="22"/>
          <w:szCs w:val="22"/>
          <w:lang w:val="mk-MK"/>
        </w:rPr>
      </w:pPr>
    </w:p>
    <w:p w:rsidR="00494C58" w:rsidRPr="0032478B" w:rsidRDefault="00494C58" w:rsidP="00494C58">
      <w:pPr>
        <w:rPr>
          <w:rFonts w:ascii="StobiSerif Regular" w:hAnsi="StobiSerif Regular" w:cs="Arial"/>
          <w:b/>
          <w:sz w:val="22"/>
          <w:szCs w:val="22"/>
          <w:lang w:val="mk-MK"/>
        </w:rPr>
      </w:pPr>
    </w:p>
    <w:p w:rsidR="00494C58" w:rsidRPr="0032478B" w:rsidRDefault="00494C58" w:rsidP="00494C58">
      <w:pPr>
        <w:rPr>
          <w:rFonts w:ascii="StobiSerif Regular" w:hAnsi="StobiSerif Regular" w:cs="Arial"/>
          <w:b/>
          <w:sz w:val="22"/>
          <w:szCs w:val="22"/>
          <w:lang w:val="mk-MK"/>
        </w:rPr>
      </w:pPr>
    </w:p>
    <w:p w:rsidR="003A7164" w:rsidRPr="0032478B" w:rsidRDefault="003A7164" w:rsidP="00494C58">
      <w:pPr>
        <w:rPr>
          <w:rFonts w:ascii="StobiSerif Regular" w:hAnsi="StobiSerif Regular" w:cs="Arial"/>
          <w:b/>
          <w:sz w:val="22"/>
          <w:szCs w:val="22"/>
          <w:lang w:val="mk-MK"/>
        </w:rPr>
      </w:pPr>
    </w:p>
    <w:p w:rsidR="003A7164" w:rsidRPr="0032478B" w:rsidRDefault="003A7164" w:rsidP="00494C58">
      <w:pPr>
        <w:rPr>
          <w:rFonts w:ascii="StobiSerif Regular" w:hAnsi="StobiSerif Regular" w:cs="Arial"/>
          <w:b/>
          <w:sz w:val="22"/>
          <w:szCs w:val="22"/>
          <w:lang w:val="mk-MK"/>
        </w:rPr>
      </w:pPr>
    </w:p>
    <w:p w:rsidR="003A7164" w:rsidRPr="0032478B" w:rsidRDefault="00AE356F" w:rsidP="00494C58">
      <w:pPr>
        <w:rPr>
          <w:rFonts w:ascii="StobiSerif Regular" w:hAnsi="StobiSerif Regular" w:cs="Arial"/>
          <w:b/>
          <w:sz w:val="22"/>
          <w:szCs w:val="22"/>
          <w:lang w:val="mk-MK"/>
        </w:rPr>
      </w:pPr>
      <w:r>
        <w:rPr>
          <w:rFonts w:ascii="StobiSerif Regular" w:hAnsi="StobiSerif Regular"/>
          <w:noProof/>
          <w:sz w:val="22"/>
          <w:szCs w:val="22"/>
          <w:lang w:val="mk-MK" w:eastAsia="mk-MK"/>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160020</wp:posOffset>
                </wp:positionV>
                <wp:extent cx="8229600" cy="7810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9600" cy="781050"/>
                        </a:xfrm>
                        <a:prstGeom prst="rect">
                          <a:avLst/>
                        </a:prstGeom>
                        <a:noFill/>
                        <a:ln>
                          <a:noFill/>
                        </a:ln>
                        <a:effectLst/>
                      </wps:spPr>
                      <wps:txbx>
                        <w:txbxContent>
                          <w:p w:rsidR="009A60F0" w:rsidRPr="00034250" w:rsidRDefault="009A60F0" w:rsidP="00A8260E">
                            <w:pPr>
                              <w:rPr>
                                <w:rFonts w:ascii="StobiSerif Regular" w:hAnsi="StobiSerif Regular" w:cs="Arial"/>
                                <w:b/>
                                <w:spacing w:val="60"/>
                                <w:sz w:val="32"/>
                                <w:szCs w:val="32"/>
                              </w:rPr>
                            </w:pPr>
                            <w:r w:rsidRPr="00A36D83">
                              <w:rPr>
                                <w:rFonts w:ascii="StobiSerif Regular" w:hAnsi="StobiSerif Regular" w:cs="Arial"/>
                                <w:b/>
                                <w:spacing w:val="60"/>
                                <w:sz w:val="32"/>
                                <w:szCs w:val="32"/>
                                <w:lang w:val="mk-MK"/>
                              </w:rPr>
                              <w:t>СТРАТЕШКИ ПЛАН НА УПРАВАТА ЗА ВОДЕЊЕ НА МАТИЧНИТЕ КНИГИ 20</w:t>
                            </w:r>
                            <w:r w:rsidRPr="00A36D83">
                              <w:rPr>
                                <w:rFonts w:ascii="StobiSerif Regular" w:hAnsi="StobiSerif Regular" w:cs="Arial"/>
                                <w:b/>
                                <w:spacing w:val="60"/>
                                <w:sz w:val="32"/>
                                <w:szCs w:val="32"/>
                              </w:rPr>
                              <w:t>22</w:t>
                            </w:r>
                            <w:r w:rsidRPr="00A36D83">
                              <w:rPr>
                                <w:rFonts w:ascii="StobiSerif Regular" w:hAnsi="StobiSerif Regular" w:cs="Arial"/>
                                <w:b/>
                                <w:spacing w:val="60"/>
                                <w:sz w:val="32"/>
                                <w:szCs w:val="32"/>
                                <w:lang w:val="mk-MK"/>
                              </w:rPr>
                              <w:t>-20</w:t>
                            </w:r>
                            <w:r w:rsidRPr="00A36D83">
                              <w:rPr>
                                <w:rFonts w:ascii="StobiSerif Regular" w:hAnsi="StobiSerif Regular" w:cs="Arial"/>
                                <w:b/>
                                <w:spacing w:val="60"/>
                                <w:sz w:val="32"/>
                                <w:szCs w:val="32"/>
                              </w:rPr>
                              <w:t>2</w:t>
                            </w:r>
                            <w:r w:rsidR="00034250">
                              <w:rPr>
                                <w:rFonts w:ascii="StobiSerif Regular" w:hAnsi="StobiSerif Regular" w:cs="Arial"/>
                                <w:b/>
                                <w:spacing w:val="60"/>
                                <w:sz w:val="32"/>
                                <w:szCs w:val="32"/>
                              </w:rPr>
                              <w:t>4</w:t>
                            </w:r>
                          </w:p>
                          <w:p w:rsidR="009A60F0" w:rsidRPr="00A8260E" w:rsidRDefault="009A60F0" w:rsidP="00A8260E">
                            <w:pPr>
                              <w:rPr>
                                <w:rFonts w:ascii="StobiSerif Regular" w:hAnsi="StobiSerif Regular" w:cs="Arial"/>
                                <w:b/>
                                <w:spacing w:val="60"/>
                                <w:sz w:val="40"/>
                                <w:szCs w:val="4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2.6pt;width:9in;height:6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" filled="f" stroked="f">
                <v:path arrowok="t"/>
                <v:textbox>
                  <w:txbxContent>
                    <w:p w:rsidR="009A60F0" w:rsidRPr="00034250" w:rsidRDefault="009A60F0" w:rsidP="00A8260E">
                      <w:pPr>
                        <w:rPr>
                          <w:rFonts w:ascii="StobiSerif Regular" w:hAnsi="StobiSerif Regular" w:cs="Arial"/>
                          <w:b/>
                          <w:spacing w:val="60"/>
                          <w:sz w:val="32"/>
                          <w:szCs w:val="32"/>
                        </w:rPr>
                      </w:pPr>
                      <w:r w:rsidRPr="00A36D83">
                        <w:rPr>
                          <w:rFonts w:ascii="StobiSerif Regular" w:hAnsi="StobiSerif Regular" w:cs="Arial"/>
                          <w:b/>
                          <w:spacing w:val="60"/>
                          <w:sz w:val="32"/>
                          <w:szCs w:val="32"/>
                          <w:lang w:val="mk-MK"/>
                        </w:rPr>
                        <w:t>СТРАТЕШКИ ПЛАН НА УПРАВАТА ЗА ВОДЕЊЕ НА МАТИЧНИТЕ КНИГИ 20</w:t>
                      </w:r>
                      <w:r w:rsidRPr="00A36D83">
                        <w:rPr>
                          <w:rFonts w:ascii="StobiSerif Regular" w:hAnsi="StobiSerif Regular" w:cs="Arial"/>
                          <w:b/>
                          <w:spacing w:val="60"/>
                          <w:sz w:val="32"/>
                          <w:szCs w:val="32"/>
                        </w:rPr>
                        <w:t>22</w:t>
                      </w:r>
                      <w:r w:rsidRPr="00A36D83">
                        <w:rPr>
                          <w:rFonts w:ascii="StobiSerif Regular" w:hAnsi="StobiSerif Regular" w:cs="Arial"/>
                          <w:b/>
                          <w:spacing w:val="60"/>
                          <w:sz w:val="32"/>
                          <w:szCs w:val="32"/>
                          <w:lang w:val="mk-MK"/>
                        </w:rPr>
                        <w:t>-20</w:t>
                      </w:r>
                      <w:r w:rsidRPr="00A36D83">
                        <w:rPr>
                          <w:rFonts w:ascii="StobiSerif Regular" w:hAnsi="StobiSerif Regular" w:cs="Arial"/>
                          <w:b/>
                          <w:spacing w:val="60"/>
                          <w:sz w:val="32"/>
                          <w:szCs w:val="32"/>
                        </w:rPr>
                        <w:t>2</w:t>
                      </w:r>
                      <w:r w:rsidR="00034250">
                        <w:rPr>
                          <w:rFonts w:ascii="StobiSerif Regular" w:hAnsi="StobiSerif Regular" w:cs="Arial"/>
                          <w:b/>
                          <w:spacing w:val="60"/>
                          <w:sz w:val="32"/>
                          <w:szCs w:val="32"/>
                        </w:rPr>
                        <w:t>4</w:t>
                      </w:r>
                    </w:p>
                    <w:p w:rsidR="009A60F0" w:rsidRPr="00A8260E" w:rsidRDefault="009A60F0" w:rsidP="00A8260E">
                      <w:pPr>
                        <w:rPr>
                          <w:rFonts w:ascii="StobiSerif Regular" w:hAnsi="StobiSerif Regular" w:cs="Arial"/>
                          <w:b/>
                          <w:spacing w:val="60"/>
                          <w:sz w:val="40"/>
                          <w:szCs w:val="40"/>
                        </w:rPr>
                      </w:pPr>
                    </w:p>
                  </w:txbxContent>
                </v:textbox>
                <w10:wrap type="square"/>
              </v:shape>
            </w:pict>
          </mc:Fallback>
        </mc:AlternateContent>
      </w:r>
    </w:p>
    <w:p w:rsidR="003A7164" w:rsidRPr="0032478B" w:rsidRDefault="003A7164" w:rsidP="00494C58">
      <w:pPr>
        <w:rPr>
          <w:rFonts w:ascii="StobiSerif Regular" w:hAnsi="StobiSerif Regular" w:cs="Arial"/>
          <w:b/>
          <w:sz w:val="22"/>
          <w:szCs w:val="22"/>
          <w:lang w:val="mk-MK"/>
        </w:rPr>
      </w:pPr>
    </w:p>
    <w:p w:rsidR="000B1C14" w:rsidRPr="0032478B" w:rsidRDefault="002E7395" w:rsidP="000F7D21">
      <w:pPr>
        <w:rPr>
          <w:rFonts w:ascii="StobiSerif Regular" w:hAnsi="StobiSerif Regular" w:cs="Arial"/>
          <w:b/>
          <w:sz w:val="22"/>
          <w:szCs w:val="22"/>
        </w:rPr>
      </w:pPr>
      <w:r w:rsidRPr="0032478B">
        <w:rPr>
          <w:rFonts w:ascii="StobiSerif Regular" w:hAnsi="StobiSerif Regular" w:cs="Arial"/>
          <w:b/>
          <w:sz w:val="22"/>
          <w:szCs w:val="22"/>
          <w:lang w:val="mk-MK"/>
        </w:rPr>
        <w:t>1.</w:t>
      </w:r>
      <w:r w:rsidR="00A8260E" w:rsidRPr="0032478B">
        <w:rPr>
          <w:rFonts w:ascii="StobiSerif Regular" w:hAnsi="StobiSerif Regular" w:cs="Arial"/>
          <w:b/>
          <w:sz w:val="22"/>
          <w:szCs w:val="22"/>
        </w:rPr>
        <w:t>1</w:t>
      </w:r>
      <w:r w:rsidR="00A8260E" w:rsidRPr="0032478B">
        <w:rPr>
          <w:rFonts w:ascii="StobiSerif Regular" w:hAnsi="StobiSerif Regular" w:cs="Arial"/>
          <w:b/>
          <w:sz w:val="22"/>
          <w:szCs w:val="22"/>
          <w:lang w:val="mk-MK"/>
        </w:rPr>
        <w:t>.1 ВОВЕД ВО СТРАТЕШКИОТ ПЛАН</w:t>
      </w:r>
    </w:p>
    <w:p w:rsidR="00882E58" w:rsidRPr="0032478B" w:rsidRDefault="00882E58" w:rsidP="00882E58">
      <w:pPr>
        <w:jc w:val="both"/>
        <w:rPr>
          <w:rFonts w:ascii="StobiSerif Regular" w:hAnsi="StobiSerif Regular" w:cs="Arial"/>
          <w:sz w:val="22"/>
          <w:szCs w:val="22"/>
          <w:lang w:val="mk-MK"/>
        </w:rPr>
      </w:pPr>
      <w:r w:rsidRPr="0032478B">
        <w:rPr>
          <w:rFonts w:ascii="StobiSerif Regular" w:hAnsi="StobiSerif Regular" w:cs="Arial"/>
          <w:sz w:val="22"/>
          <w:szCs w:val="22"/>
          <w:lang w:val="mk-MK"/>
        </w:rPr>
        <w:t xml:space="preserve">Управата за водење </w:t>
      </w:r>
      <w:r w:rsidR="006A1514" w:rsidRPr="0032478B">
        <w:rPr>
          <w:rFonts w:ascii="StobiSerif Regular" w:hAnsi="StobiSerif Regular" w:cs="Arial"/>
          <w:sz w:val="22"/>
          <w:szCs w:val="22"/>
          <w:lang w:val="mk-MK"/>
        </w:rPr>
        <w:t>на матичните книги е институциј</w:t>
      </w:r>
      <w:r w:rsidR="009C508A" w:rsidRPr="0032478B">
        <w:rPr>
          <w:rFonts w:ascii="StobiSerif Regular" w:hAnsi="StobiSerif Regular" w:cs="Arial"/>
          <w:sz w:val="22"/>
          <w:szCs w:val="22"/>
        </w:rPr>
        <w:t>a</w:t>
      </w:r>
      <w:r w:rsidRPr="0032478B">
        <w:rPr>
          <w:rFonts w:ascii="StobiSerif Regular" w:hAnsi="StobiSerif Regular" w:cs="Arial"/>
          <w:sz w:val="22"/>
          <w:szCs w:val="22"/>
          <w:lang w:val="mk-MK"/>
        </w:rPr>
        <w:t xml:space="preserve"> која на граѓаните на Република </w:t>
      </w:r>
      <w:r w:rsidR="00AB5B4F" w:rsidRPr="0032478B">
        <w:rPr>
          <w:rFonts w:ascii="StobiSerif Regular" w:hAnsi="StobiSerif Regular" w:cs="Arial"/>
          <w:sz w:val="22"/>
          <w:szCs w:val="22"/>
          <w:lang w:val="mk-MK"/>
        </w:rPr>
        <w:t xml:space="preserve">Северна </w:t>
      </w:r>
      <w:r w:rsidRPr="0032478B">
        <w:rPr>
          <w:rFonts w:ascii="StobiSerif Regular" w:hAnsi="StobiSerif Regular" w:cs="Arial"/>
          <w:sz w:val="22"/>
          <w:szCs w:val="22"/>
          <w:lang w:val="mk-MK"/>
        </w:rPr>
        <w:t>Македонија и надвор од нејзините граници им обе</w:t>
      </w:r>
      <w:r w:rsidR="002442FB" w:rsidRPr="0032478B">
        <w:rPr>
          <w:rFonts w:ascii="StobiSerif Regular" w:hAnsi="StobiSerif Regular" w:cs="Arial"/>
          <w:sz w:val="22"/>
          <w:szCs w:val="22"/>
          <w:lang w:val="mk-MK"/>
        </w:rPr>
        <w:t>з</w:t>
      </w:r>
      <w:r w:rsidRPr="0032478B">
        <w:rPr>
          <w:rFonts w:ascii="StobiSerif Regular" w:hAnsi="StobiSerif Regular" w:cs="Arial"/>
          <w:sz w:val="22"/>
          <w:szCs w:val="22"/>
          <w:lang w:val="mk-MK"/>
        </w:rPr>
        <w:t>бедува изводи и други документи од матичната евиденција. Матичната евиденција преставува витална компонента во секое општество од која се црпат сите податоци битни за општествениот, социјалниот и економскиот развој на земјата. Со овој Стратешки план на Управата за водење на м</w:t>
      </w:r>
      <w:r w:rsidR="009C508A" w:rsidRPr="0032478B">
        <w:rPr>
          <w:rFonts w:ascii="StobiSerif Regular" w:hAnsi="StobiSerif Regular" w:cs="Arial"/>
          <w:sz w:val="22"/>
          <w:szCs w:val="22"/>
          <w:lang w:val="mk-MK"/>
        </w:rPr>
        <w:t>атичните книги за периодот 202</w:t>
      </w:r>
      <w:r w:rsidR="00AB5B4F" w:rsidRPr="0032478B">
        <w:rPr>
          <w:rFonts w:ascii="StobiSerif Regular" w:hAnsi="StobiSerif Regular" w:cs="Arial"/>
          <w:sz w:val="22"/>
          <w:szCs w:val="22"/>
          <w:lang w:val="mk-MK"/>
        </w:rPr>
        <w:t>2</w:t>
      </w:r>
      <w:r w:rsidR="0058169D" w:rsidRPr="0032478B">
        <w:rPr>
          <w:rFonts w:ascii="StobiSerif Regular" w:hAnsi="StobiSerif Regular" w:cs="Arial"/>
          <w:sz w:val="22"/>
          <w:szCs w:val="22"/>
          <w:lang w:val="mk-MK"/>
        </w:rPr>
        <w:t>-202</w:t>
      </w:r>
      <w:r w:rsidR="00034250">
        <w:rPr>
          <w:rFonts w:ascii="StobiSerif Regular" w:hAnsi="StobiSerif Regular" w:cs="Arial"/>
          <w:sz w:val="22"/>
          <w:szCs w:val="22"/>
        </w:rPr>
        <w:t>4</w:t>
      </w:r>
      <w:r w:rsidRPr="0032478B">
        <w:rPr>
          <w:rFonts w:ascii="StobiSerif Regular" w:hAnsi="StobiSerif Regular" w:cs="Arial"/>
          <w:sz w:val="22"/>
          <w:szCs w:val="22"/>
          <w:lang w:val="mk-MK"/>
        </w:rPr>
        <w:t xml:space="preserve"> година </w:t>
      </w:r>
      <w:r w:rsidR="00A12891" w:rsidRPr="0032478B">
        <w:rPr>
          <w:rFonts w:ascii="StobiSerif Regular" w:hAnsi="StobiSerif Regular" w:cs="Arial"/>
          <w:sz w:val="22"/>
          <w:szCs w:val="22"/>
          <w:lang w:val="mk-MK"/>
        </w:rPr>
        <w:t xml:space="preserve">Република </w:t>
      </w:r>
      <w:r w:rsidR="00AB5B4F" w:rsidRPr="0032478B">
        <w:rPr>
          <w:rFonts w:ascii="StobiSerif Regular" w:hAnsi="StobiSerif Regular" w:cs="Arial"/>
          <w:sz w:val="22"/>
          <w:szCs w:val="22"/>
          <w:lang w:val="mk-MK"/>
        </w:rPr>
        <w:t xml:space="preserve">Северна </w:t>
      </w:r>
      <w:r w:rsidR="00A12891" w:rsidRPr="0032478B">
        <w:rPr>
          <w:rFonts w:ascii="StobiSerif Regular" w:hAnsi="StobiSerif Regular" w:cs="Arial"/>
          <w:sz w:val="22"/>
          <w:szCs w:val="22"/>
          <w:lang w:val="mk-MK"/>
        </w:rPr>
        <w:t xml:space="preserve">Македонија </w:t>
      </w:r>
      <w:r w:rsidRPr="0032478B">
        <w:rPr>
          <w:rFonts w:ascii="StobiSerif Regular" w:hAnsi="StobiSerif Regular" w:cs="Arial"/>
          <w:sz w:val="22"/>
          <w:szCs w:val="22"/>
          <w:lang w:val="mk-MK"/>
        </w:rPr>
        <w:t xml:space="preserve">ќе </w:t>
      </w:r>
      <w:r w:rsidR="00A12891" w:rsidRPr="0032478B">
        <w:rPr>
          <w:rFonts w:ascii="StobiSerif Regular" w:hAnsi="StobiSerif Regular" w:cs="Arial"/>
          <w:sz w:val="22"/>
          <w:szCs w:val="22"/>
          <w:lang w:val="mk-MK"/>
        </w:rPr>
        <w:t>се</w:t>
      </w:r>
      <w:r w:rsidRPr="0032478B">
        <w:rPr>
          <w:rFonts w:ascii="StobiSerif Regular" w:hAnsi="StobiSerif Regular" w:cs="Arial"/>
          <w:sz w:val="22"/>
          <w:szCs w:val="22"/>
          <w:lang w:val="mk-MK"/>
        </w:rPr>
        <w:t xml:space="preserve"> осовремени и приближи до европските стандарди кога станува збо</w:t>
      </w:r>
      <w:r w:rsidR="002442FB" w:rsidRPr="0032478B">
        <w:rPr>
          <w:rFonts w:ascii="StobiSerif Regular" w:hAnsi="StobiSerif Regular" w:cs="Arial"/>
          <w:sz w:val="22"/>
          <w:szCs w:val="22"/>
          <w:lang w:val="mk-MK"/>
        </w:rPr>
        <w:t>р</w:t>
      </w:r>
      <w:r w:rsidRPr="0032478B">
        <w:rPr>
          <w:rFonts w:ascii="StobiSerif Regular" w:hAnsi="StobiSerif Regular" w:cs="Arial"/>
          <w:sz w:val="22"/>
          <w:szCs w:val="22"/>
          <w:lang w:val="mk-MK"/>
        </w:rPr>
        <w:t xml:space="preserve"> за обезбедување на податоци од матичната евиденција. Во наредниот три годишен период сите</w:t>
      </w:r>
      <w:r w:rsidR="007661B1" w:rsidRPr="0032478B">
        <w:rPr>
          <w:rFonts w:ascii="StobiSerif Regular" w:hAnsi="StobiSerif Regular" w:cs="Arial"/>
          <w:sz w:val="22"/>
          <w:szCs w:val="22"/>
          <w:lang w:val="mk-MK"/>
        </w:rPr>
        <w:t xml:space="preserve"> расположливи човечки и финанси</w:t>
      </w:r>
      <w:r w:rsidRPr="0032478B">
        <w:rPr>
          <w:rFonts w:ascii="StobiSerif Regular" w:hAnsi="StobiSerif Regular" w:cs="Arial"/>
          <w:sz w:val="22"/>
          <w:szCs w:val="22"/>
          <w:lang w:val="mk-MK"/>
        </w:rPr>
        <w:t>с</w:t>
      </w:r>
      <w:r w:rsidR="007661B1" w:rsidRPr="0032478B">
        <w:rPr>
          <w:rFonts w:ascii="StobiSerif Regular" w:hAnsi="StobiSerif Regular" w:cs="Arial"/>
          <w:sz w:val="22"/>
          <w:szCs w:val="22"/>
          <w:lang w:val="mk-MK"/>
        </w:rPr>
        <w:t>к</w:t>
      </w:r>
      <w:r w:rsidRPr="0032478B">
        <w:rPr>
          <w:rFonts w:ascii="StobiSerif Regular" w:hAnsi="StobiSerif Regular" w:cs="Arial"/>
          <w:sz w:val="22"/>
          <w:szCs w:val="22"/>
          <w:lang w:val="mk-MK"/>
        </w:rPr>
        <w:t xml:space="preserve">и ресурси ќе бидат вложени Управата да стане ефикасен, ефективен и функционален сервис за граѓаните. </w:t>
      </w:r>
    </w:p>
    <w:p w:rsidR="00882E58" w:rsidRPr="0032478B" w:rsidRDefault="00882E58" w:rsidP="00882E58">
      <w:pPr>
        <w:jc w:val="both"/>
        <w:rPr>
          <w:rFonts w:ascii="StobiSerif Regular" w:hAnsi="StobiSerif Regular" w:cs="Arial"/>
          <w:sz w:val="22"/>
          <w:szCs w:val="22"/>
          <w:lang w:val="mk-MK"/>
        </w:rPr>
      </w:pPr>
      <w:r w:rsidRPr="0032478B">
        <w:rPr>
          <w:rFonts w:ascii="StobiSerif Regular" w:hAnsi="StobiSerif Regular" w:cs="Arial"/>
          <w:sz w:val="22"/>
          <w:szCs w:val="22"/>
          <w:lang w:val="mk-MK"/>
        </w:rPr>
        <w:t xml:space="preserve">Управата за водење на матичните книги ќе го почитува и ќе го спроведува мотото </w:t>
      </w:r>
      <w:r w:rsidRPr="0032478B">
        <w:rPr>
          <w:rFonts w:ascii="StobiSerif Regular" w:hAnsi="StobiSerif Regular" w:cs="Arial"/>
          <w:sz w:val="22"/>
          <w:szCs w:val="22"/>
        </w:rPr>
        <w:t>“</w:t>
      </w:r>
      <w:r w:rsidRPr="0032478B">
        <w:rPr>
          <w:rFonts w:ascii="StobiSerif Regular" w:hAnsi="StobiSerif Regular" w:cs="Arial"/>
          <w:sz w:val="22"/>
          <w:szCs w:val="22"/>
          <w:lang w:val="mk-MK"/>
        </w:rPr>
        <w:t>Граѓанинот пред се</w:t>
      </w:r>
      <w:r w:rsidRPr="0032478B">
        <w:rPr>
          <w:rFonts w:ascii="StobiSerif Regular" w:hAnsi="StobiSerif Regular" w:cs="Arial"/>
          <w:sz w:val="22"/>
          <w:szCs w:val="22"/>
        </w:rPr>
        <w:t>”</w:t>
      </w:r>
      <w:r w:rsidRPr="0032478B">
        <w:rPr>
          <w:rFonts w:ascii="StobiSerif Regular" w:hAnsi="StobiSerif Regular" w:cs="Arial"/>
          <w:sz w:val="22"/>
          <w:szCs w:val="22"/>
          <w:lang w:val="mk-MK"/>
        </w:rPr>
        <w:t xml:space="preserve"> во функција на почитување на основните човекови права и слободи.  </w:t>
      </w:r>
    </w:p>
    <w:p w:rsidR="00882E58" w:rsidRPr="0032478B" w:rsidRDefault="00882E58" w:rsidP="00882E58">
      <w:pPr>
        <w:jc w:val="both"/>
        <w:rPr>
          <w:rFonts w:ascii="StobiSerif Regular" w:hAnsi="StobiSerif Regular" w:cs="Arial"/>
          <w:sz w:val="22"/>
          <w:szCs w:val="22"/>
          <w:lang w:val="mk-MK"/>
        </w:rPr>
      </w:pPr>
      <w:r w:rsidRPr="0032478B">
        <w:rPr>
          <w:rFonts w:ascii="StobiSerif Regular" w:hAnsi="StobiSerif Regular" w:cs="Arial"/>
          <w:sz w:val="22"/>
          <w:szCs w:val="22"/>
          <w:lang w:val="mk-MK"/>
        </w:rPr>
        <w:t>Управата за водење на матичните книги  како еден од  носителите  на реформските активности посебно внимание посветува на исполнување на сопствените стратешки цели. Во функција на нивно целосно реализирање</w:t>
      </w:r>
      <w:r w:rsidR="001935F4" w:rsidRPr="0032478B">
        <w:rPr>
          <w:rFonts w:ascii="StobiSerif Regular" w:hAnsi="StobiSerif Regular" w:cs="Arial"/>
          <w:sz w:val="22"/>
          <w:szCs w:val="22"/>
          <w:lang w:val="mk-MK"/>
        </w:rPr>
        <w:t xml:space="preserve"> за успешно спроведување пред </w:t>
      </w:r>
      <w:r w:rsidRPr="0032478B">
        <w:rPr>
          <w:rFonts w:ascii="StobiSerif Regular" w:hAnsi="StobiSerif Regular" w:cs="Arial"/>
          <w:sz w:val="22"/>
          <w:szCs w:val="22"/>
          <w:lang w:val="mk-MK"/>
        </w:rPr>
        <w:t>се Стратешкиот план на Управата за водење на матичните книги за периодот 20</w:t>
      </w:r>
      <w:r w:rsidR="009C508A" w:rsidRPr="0032478B">
        <w:rPr>
          <w:rFonts w:ascii="StobiSerif Regular" w:hAnsi="StobiSerif Regular" w:cs="Arial"/>
          <w:sz w:val="22"/>
          <w:szCs w:val="22"/>
        </w:rPr>
        <w:t>2</w:t>
      </w:r>
      <w:r w:rsidR="00AB5B4F" w:rsidRPr="0032478B">
        <w:rPr>
          <w:rFonts w:ascii="StobiSerif Regular" w:hAnsi="StobiSerif Regular" w:cs="Arial"/>
          <w:sz w:val="22"/>
          <w:szCs w:val="22"/>
          <w:lang w:val="mk-MK"/>
        </w:rPr>
        <w:t>2</w:t>
      </w:r>
      <w:r w:rsidRPr="0032478B">
        <w:rPr>
          <w:rFonts w:ascii="StobiSerif Regular" w:hAnsi="StobiSerif Regular" w:cs="Arial"/>
          <w:sz w:val="22"/>
          <w:szCs w:val="22"/>
          <w:lang w:val="mk-MK"/>
        </w:rPr>
        <w:t>-20</w:t>
      </w:r>
      <w:r w:rsidR="009C508A" w:rsidRPr="0032478B">
        <w:rPr>
          <w:rFonts w:ascii="StobiSerif Regular" w:hAnsi="StobiSerif Regular" w:cs="Arial"/>
          <w:sz w:val="22"/>
          <w:szCs w:val="22"/>
        </w:rPr>
        <w:t>2</w:t>
      </w:r>
      <w:r w:rsidR="00034250">
        <w:rPr>
          <w:rFonts w:ascii="StobiSerif Regular" w:hAnsi="StobiSerif Regular" w:cs="Arial"/>
          <w:sz w:val="22"/>
          <w:szCs w:val="22"/>
        </w:rPr>
        <w:t>4</w:t>
      </w:r>
      <w:r w:rsidRPr="0032478B">
        <w:rPr>
          <w:rFonts w:ascii="StobiSerif Regular" w:hAnsi="StobiSerif Regular" w:cs="Arial"/>
          <w:sz w:val="22"/>
          <w:szCs w:val="22"/>
          <w:lang w:val="mk-MK"/>
        </w:rPr>
        <w:t xml:space="preserve"> година, кој претставува комплексен пр</w:t>
      </w:r>
      <w:r w:rsidR="006A1514" w:rsidRPr="0032478B">
        <w:rPr>
          <w:rFonts w:ascii="StobiSerif Regular" w:hAnsi="StobiSerif Regular" w:cs="Arial"/>
          <w:sz w:val="22"/>
          <w:szCs w:val="22"/>
          <w:lang w:val="mk-MK"/>
        </w:rPr>
        <w:t>оект со јасно прецизирани програми,активности</w:t>
      </w:r>
      <w:r w:rsidRPr="0032478B">
        <w:rPr>
          <w:rFonts w:ascii="StobiSerif Regular" w:hAnsi="StobiSerif Regular" w:cs="Arial"/>
          <w:sz w:val="22"/>
          <w:szCs w:val="22"/>
          <w:lang w:val="mk-MK"/>
        </w:rPr>
        <w:t xml:space="preserve"> и цели, </w:t>
      </w:r>
      <w:r w:rsidR="006A1514" w:rsidRPr="0032478B">
        <w:rPr>
          <w:rFonts w:ascii="StobiSerif Regular" w:hAnsi="StobiSerif Regular" w:cs="Arial"/>
          <w:sz w:val="22"/>
          <w:szCs w:val="22"/>
          <w:lang w:val="mk-MK"/>
        </w:rPr>
        <w:t>со</w:t>
      </w:r>
      <w:r w:rsidRPr="0032478B">
        <w:rPr>
          <w:rFonts w:ascii="StobiSerif Regular" w:hAnsi="StobiSerif Regular" w:cs="Arial"/>
          <w:sz w:val="22"/>
          <w:szCs w:val="22"/>
          <w:lang w:val="mk-MK"/>
        </w:rPr>
        <w:t xml:space="preserve"> временска рамка и динамика.</w:t>
      </w:r>
    </w:p>
    <w:p w:rsidR="00882E58" w:rsidRPr="0032478B" w:rsidRDefault="00882E58" w:rsidP="00882E58">
      <w:pPr>
        <w:jc w:val="both"/>
        <w:rPr>
          <w:rFonts w:ascii="StobiSerif Regular" w:hAnsi="StobiSerif Regular" w:cs="Arial"/>
          <w:sz w:val="22"/>
          <w:szCs w:val="22"/>
          <w:lang w:val="mk-MK"/>
        </w:rPr>
      </w:pPr>
      <w:r w:rsidRPr="0032478B">
        <w:rPr>
          <w:rFonts w:ascii="StobiSerif Regular" w:hAnsi="StobiSerif Regular" w:cs="Arial"/>
          <w:sz w:val="22"/>
          <w:szCs w:val="22"/>
          <w:lang w:val="mk-MK"/>
        </w:rPr>
        <w:t>Основните критериуми и мерила според кои ќе биде извршена еваулација на постигнатите резултати наспроти предвидените цели ќе бидат мерило</w:t>
      </w:r>
      <w:r w:rsidR="001646F1" w:rsidRPr="0032478B">
        <w:rPr>
          <w:rFonts w:ascii="StobiSerif Regular" w:hAnsi="StobiSerif Regular" w:cs="Arial"/>
          <w:sz w:val="22"/>
          <w:szCs w:val="22"/>
        </w:rPr>
        <w:t xml:space="preserve"> </w:t>
      </w:r>
      <w:r w:rsidRPr="0032478B">
        <w:rPr>
          <w:rFonts w:ascii="StobiSerif Regular" w:hAnsi="StobiSerif Regular" w:cs="Arial"/>
          <w:sz w:val="22"/>
          <w:szCs w:val="22"/>
          <w:lang w:val="mk-MK"/>
        </w:rPr>
        <w:t>за успешноста и посветеноста на Управата за водење на матичните книги на патоткон остварување на човековите права и слободи согласно европските стандарди и универзални човечки вредности.</w:t>
      </w:r>
    </w:p>
    <w:p w:rsidR="00D63489" w:rsidRPr="00A36D83" w:rsidRDefault="00882E58" w:rsidP="00A36D83">
      <w:pPr>
        <w:jc w:val="both"/>
        <w:rPr>
          <w:rFonts w:ascii="StobiSerif Regular" w:hAnsi="StobiSerif Regular" w:cs="Arial"/>
          <w:sz w:val="22"/>
          <w:szCs w:val="22"/>
          <w:lang w:val="mk-MK"/>
        </w:rPr>
      </w:pPr>
      <w:r w:rsidRPr="0032478B">
        <w:rPr>
          <w:rFonts w:ascii="StobiSerif Regular" w:hAnsi="StobiSerif Regular" w:cs="Arial"/>
          <w:sz w:val="22"/>
          <w:szCs w:val="22"/>
          <w:lang w:val="mk-MK"/>
        </w:rPr>
        <w:t>Ги повикувам вработените на Управата за водење на матичните книги целосно и ефикасно да се посветат на квалите</w:t>
      </w:r>
      <w:r w:rsidR="00D547C6" w:rsidRPr="0032478B">
        <w:rPr>
          <w:rFonts w:ascii="StobiSerif Regular" w:hAnsi="StobiSerif Regular" w:cs="Arial"/>
          <w:sz w:val="22"/>
          <w:szCs w:val="22"/>
          <w:lang w:val="mk-MK"/>
        </w:rPr>
        <w:t>т</w:t>
      </w:r>
      <w:r w:rsidRPr="0032478B">
        <w:rPr>
          <w:rFonts w:ascii="StobiSerif Regular" w:hAnsi="StobiSerif Regular" w:cs="Arial"/>
          <w:sz w:val="22"/>
          <w:szCs w:val="22"/>
          <w:lang w:val="mk-MK"/>
        </w:rPr>
        <w:t>но и навремено извршување на планираните активности во функција на остварување на овој основен интегрирачки развоен документ во практична реалност.</w:t>
      </w:r>
    </w:p>
    <w:p w:rsidR="003A7164" w:rsidRPr="0032478B" w:rsidRDefault="003A7164" w:rsidP="00882E58">
      <w:pPr>
        <w:jc w:val="both"/>
        <w:outlineLvl w:val="0"/>
        <w:rPr>
          <w:rFonts w:ascii="StobiSerif Regular" w:hAnsi="StobiSerif Regular" w:cs="Arial"/>
          <w:b/>
          <w:sz w:val="22"/>
          <w:szCs w:val="22"/>
        </w:rPr>
      </w:pPr>
    </w:p>
    <w:p w:rsidR="00CD48A0" w:rsidRPr="00034250" w:rsidRDefault="00D63489" w:rsidP="009C508A">
      <w:pPr>
        <w:rPr>
          <w:rFonts w:ascii="StobiSerif Regular" w:hAnsi="StobiSerif Regular" w:cs="Arial"/>
          <w:b/>
          <w:sz w:val="22"/>
          <w:szCs w:val="22"/>
        </w:rPr>
      </w:pPr>
      <w:r w:rsidRPr="0032478B">
        <w:rPr>
          <w:rFonts w:ascii="StobiSerif Regular" w:hAnsi="StobiSerif Regular" w:cs="Arial"/>
          <w:b/>
          <w:sz w:val="22"/>
          <w:szCs w:val="22"/>
        </w:rPr>
        <w:lastRenderedPageBreak/>
        <w:t>1.2.</w:t>
      </w:r>
      <w:r w:rsidRPr="0032478B">
        <w:rPr>
          <w:rFonts w:ascii="StobiSerif Regular" w:hAnsi="StobiSerif Regular" w:cs="Arial"/>
          <w:b/>
          <w:sz w:val="22"/>
          <w:szCs w:val="22"/>
          <w:lang w:val="mk-MK"/>
        </w:rPr>
        <w:t xml:space="preserve">АНАЛИЗА НА СОСТОЈБАТА </w:t>
      </w:r>
      <w:r w:rsidR="00882E58" w:rsidRPr="0032478B">
        <w:rPr>
          <w:rFonts w:ascii="StobiSerif Regular" w:hAnsi="StobiSerif Regular" w:cs="Arial"/>
          <w:b/>
          <w:sz w:val="22"/>
          <w:szCs w:val="22"/>
          <w:lang w:val="mk-MK"/>
        </w:rPr>
        <w:t>НА УПРАВАТА ЗА</w:t>
      </w:r>
      <w:r w:rsidR="001430FC" w:rsidRPr="0032478B">
        <w:rPr>
          <w:rFonts w:ascii="StobiSerif Regular" w:hAnsi="StobiSerif Regular" w:cs="Arial"/>
          <w:b/>
          <w:sz w:val="22"/>
          <w:szCs w:val="22"/>
          <w:lang w:val="mk-MK"/>
        </w:rPr>
        <w:t xml:space="preserve"> ВОДЕЊЕ НА МАТИЧНИТЕ КНИГИ  20</w:t>
      </w:r>
      <w:r w:rsidR="009C508A" w:rsidRPr="0032478B">
        <w:rPr>
          <w:rFonts w:ascii="StobiSerif Regular" w:hAnsi="StobiSerif Regular" w:cs="Arial"/>
          <w:b/>
          <w:sz w:val="22"/>
          <w:szCs w:val="22"/>
        </w:rPr>
        <w:t>2</w:t>
      </w:r>
      <w:r w:rsidR="00AB5B4F" w:rsidRPr="0032478B">
        <w:rPr>
          <w:rFonts w:ascii="StobiSerif Regular" w:hAnsi="StobiSerif Regular" w:cs="Arial"/>
          <w:b/>
          <w:sz w:val="22"/>
          <w:szCs w:val="22"/>
          <w:lang w:val="mk-MK"/>
        </w:rPr>
        <w:t>2</w:t>
      </w:r>
      <w:r w:rsidR="001430FC" w:rsidRPr="0032478B">
        <w:rPr>
          <w:rFonts w:ascii="StobiSerif Regular" w:hAnsi="StobiSerif Regular" w:cs="Arial"/>
          <w:b/>
          <w:sz w:val="22"/>
          <w:szCs w:val="22"/>
          <w:lang w:val="mk-MK"/>
        </w:rPr>
        <w:t>-20</w:t>
      </w:r>
      <w:r w:rsidR="009C508A" w:rsidRPr="0032478B">
        <w:rPr>
          <w:rFonts w:ascii="StobiSerif Regular" w:hAnsi="StobiSerif Regular" w:cs="Arial"/>
          <w:b/>
          <w:sz w:val="22"/>
          <w:szCs w:val="22"/>
          <w:lang w:val="mk-MK"/>
        </w:rPr>
        <w:t>2</w:t>
      </w:r>
      <w:r w:rsidR="00034250">
        <w:rPr>
          <w:rFonts w:ascii="StobiSerif Regular" w:hAnsi="StobiSerif Regular" w:cs="Arial"/>
          <w:b/>
          <w:sz w:val="22"/>
          <w:szCs w:val="22"/>
        </w:rPr>
        <w:t>4</w:t>
      </w:r>
    </w:p>
    <w:p w:rsidR="00CD48A0" w:rsidRPr="0032478B" w:rsidRDefault="00CD48A0" w:rsidP="00CD48A0">
      <w:pPr>
        <w:spacing w:before="480"/>
        <w:ind w:left="720"/>
        <w:rPr>
          <w:rFonts w:ascii="StobiSerif Regular" w:hAnsi="StobiSerif Regular" w:cs="Arial"/>
          <w:b/>
          <w:sz w:val="22"/>
          <w:szCs w:val="22"/>
          <w:lang w:val="mk-MK"/>
        </w:rPr>
      </w:pPr>
    </w:p>
    <w:p w:rsidR="00FA0AB5" w:rsidRPr="0032478B" w:rsidRDefault="00882E58" w:rsidP="00CD48A0">
      <w:pPr>
        <w:jc w:val="both"/>
        <w:rPr>
          <w:rFonts w:ascii="StobiSerif Regular" w:hAnsi="StobiSerif Regular"/>
          <w:sz w:val="22"/>
          <w:szCs w:val="22"/>
        </w:rPr>
      </w:pPr>
      <w:r w:rsidRPr="0032478B">
        <w:rPr>
          <w:rFonts w:ascii="StobiSerif Regular" w:hAnsi="StobiSerif Regular"/>
          <w:sz w:val="22"/>
          <w:szCs w:val="22"/>
          <w:lang w:val="mk-MK"/>
        </w:rPr>
        <w:t>Во Стратешкиот план на Управата за водење на матичн</w:t>
      </w:r>
      <w:r w:rsidR="00E30EFB" w:rsidRPr="0032478B">
        <w:rPr>
          <w:rFonts w:ascii="StobiSerif Regular" w:hAnsi="StobiSerif Regular"/>
          <w:sz w:val="22"/>
          <w:szCs w:val="22"/>
          <w:lang w:val="mk-MK"/>
        </w:rPr>
        <w:t>ите книги за периодот 20</w:t>
      </w:r>
      <w:r w:rsidR="009C508A" w:rsidRPr="0032478B">
        <w:rPr>
          <w:rFonts w:ascii="StobiSerif Regular" w:hAnsi="StobiSerif Regular"/>
          <w:sz w:val="22"/>
          <w:szCs w:val="22"/>
        </w:rPr>
        <w:t>2</w:t>
      </w:r>
      <w:r w:rsidR="00AB5B4F" w:rsidRPr="0032478B">
        <w:rPr>
          <w:rFonts w:ascii="StobiSerif Regular" w:hAnsi="StobiSerif Regular"/>
          <w:sz w:val="22"/>
          <w:szCs w:val="22"/>
          <w:lang w:val="mk-MK"/>
        </w:rPr>
        <w:t>2</w:t>
      </w:r>
      <w:r w:rsidR="009C508A" w:rsidRPr="0032478B">
        <w:rPr>
          <w:rFonts w:ascii="StobiSerif Regular" w:hAnsi="StobiSerif Regular"/>
          <w:sz w:val="22"/>
          <w:szCs w:val="22"/>
          <w:lang w:val="mk-MK"/>
        </w:rPr>
        <w:t>-202</w:t>
      </w:r>
      <w:r w:rsidR="00034250">
        <w:rPr>
          <w:rFonts w:ascii="StobiSerif Regular" w:hAnsi="StobiSerif Regular"/>
          <w:sz w:val="22"/>
          <w:szCs w:val="22"/>
        </w:rPr>
        <w:t xml:space="preserve">4 </w:t>
      </w:r>
      <w:r w:rsidRPr="0032478B">
        <w:rPr>
          <w:rFonts w:ascii="StobiSerif Regular" w:hAnsi="StobiSerif Regular"/>
          <w:sz w:val="22"/>
          <w:szCs w:val="22"/>
          <w:lang w:val="mk-MK"/>
        </w:rPr>
        <w:t>година утврдени се стратешкиот приоритет и целите на Управата за водење на матичните книги, програмите во ко</w:t>
      </w:r>
      <w:r w:rsidR="00AD3CC5" w:rsidRPr="0032478B">
        <w:rPr>
          <w:rFonts w:ascii="StobiSerif Regular" w:hAnsi="StobiSerif Regular"/>
          <w:sz w:val="22"/>
          <w:szCs w:val="22"/>
          <w:lang w:val="mk-MK"/>
        </w:rPr>
        <w:t>и</w:t>
      </w:r>
      <w:r w:rsidRPr="0032478B">
        <w:rPr>
          <w:rFonts w:ascii="StobiSerif Regular" w:hAnsi="StobiSerif Regular"/>
          <w:sz w:val="22"/>
          <w:szCs w:val="22"/>
          <w:lang w:val="mk-MK"/>
        </w:rPr>
        <w:t xml:space="preserve"> се содржани стратегиите и активностите како и потребните финансиски, човечки и институционални капацитети и ресурси за нивна реализација.</w:t>
      </w:r>
    </w:p>
    <w:p w:rsidR="00882E58" w:rsidRPr="0032478B" w:rsidRDefault="00882E58" w:rsidP="00CD48A0">
      <w:pPr>
        <w:jc w:val="both"/>
        <w:rPr>
          <w:rFonts w:ascii="StobiSerif Regular" w:hAnsi="StobiSerif Regular"/>
          <w:sz w:val="22"/>
          <w:szCs w:val="22"/>
          <w:lang w:val="mk-MK"/>
        </w:rPr>
      </w:pPr>
      <w:r w:rsidRPr="0032478B">
        <w:rPr>
          <w:rFonts w:ascii="StobiSerif Regular" w:hAnsi="StobiSerif Regular"/>
          <w:sz w:val="22"/>
          <w:szCs w:val="22"/>
          <w:lang w:val="mk-MK"/>
        </w:rPr>
        <w:t xml:space="preserve">Овој </w:t>
      </w:r>
      <w:r w:rsidR="00AD3CC5" w:rsidRPr="0032478B">
        <w:rPr>
          <w:rFonts w:ascii="StobiSerif Regular" w:hAnsi="StobiSerif Regular"/>
          <w:sz w:val="22"/>
          <w:szCs w:val="22"/>
          <w:lang w:val="mk-MK"/>
        </w:rPr>
        <w:t>С</w:t>
      </w:r>
      <w:r w:rsidRPr="0032478B">
        <w:rPr>
          <w:rFonts w:ascii="StobiSerif Regular" w:hAnsi="StobiSerif Regular"/>
          <w:sz w:val="22"/>
          <w:szCs w:val="22"/>
          <w:lang w:val="mk-MK"/>
        </w:rPr>
        <w:t>тратешки план ги дефинира конкретните активности со утврдување на временската рамка за нивно отпочнување и завршување, консултираните страни со јасна лоцирана одговорност за нивно спроведување и очекувани резултати изразени преку индикаторите за успешност.</w:t>
      </w:r>
    </w:p>
    <w:p w:rsidR="00882E58" w:rsidRPr="0032478B" w:rsidRDefault="00882E58" w:rsidP="00CD48A0">
      <w:pPr>
        <w:jc w:val="both"/>
        <w:rPr>
          <w:rFonts w:ascii="StobiSerif Regular" w:hAnsi="StobiSerif Regular"/>
          <w:sz w:val="22"/>
          <w:szCs w:val="22"/>
          <w:lang w:val="mk-MK"/>
        </w:rPr>
      </w:pPr>
      <w:r w:rsidRPr="0032478B">
        <w:rPr>
          <w:rFonts w:ascii="StobiSerif Regular" w:hAnsi="StobiSerif Regular"/>
          <w:sz w:val="22"/>
          <w:szCs w:val="22"/>
          <w:lang w:val="mk-MK"/>
        </w:rPr>
        <w:t>Стратешкиот план претставува ефикасен м</w:t>
      </w:r>
      <w:r w:rsidRPr="0032478B">
        <w:rPr>
          <w:rFonts w:ascii="StobiSerif Regular" w:hAnsi="StobiSerif Regular"/>
          <w:sz w:val="22"/>
          <w:szCs w:val="22"/>
        </w:rPr>
        <w:t>e</w:t>
      </w:r>
      <w:r w:rsidRPr="0032478B">
        <w:rPr>
          <w:rFonts w:ascii="StobiSerif Regular" w:hAnsi="StobiSerif Regular"/>
          <w:sz w:val="22"/>
          <w:szCs w:val="22"/>
          <w:lang w:val="mk-MK"/>
        </w:rPr>
        <w:t>ханизам за алоцирање на севкупните институционални ресурси на приоритетни активности и функционален систем за следење на спроведувањето, надминување на потешкотиите при спроведувањето и еваулација на постигнатите резултати и н</w:t>
      </w:r>
      <w:r w:rsidR="000579CF" w:rsidRPr="0032478B">
        <w:rPr>
          <w:rFonts w:ascii="StobiSerif Regular" w:hAnsi="StobiSerif Regular"/>
          <w:sz w:val="22"/>
          <w:szCs w:val="22"/>
          <w:lang w:val="mk-MK"/>
        </w:rPr>
        <w:t>и</w:t>
      </w:r>
      <w:r w:rsidRPr="0032478B">
        <w:rPr>
          <w:rFonts w:ascii="StobiSerif Regular" w:hAnsi="StobiSerif Regular"/>
          <w:sz w:val="22"/>
          <w:szCs w:val="22"/>
          <w:lang w:val="mk-MK"/>
        </w:rPr>
        <w:t>вно компарирање со поставените цели.</w:t>
      </w:r>
    </w:p>
    <w:p w:rsidR="00F938FD" w:rsidRPr="0032478B" w:rsidRDefault="00882E58" w:rsidP="00CD48A0">
      <w:pPr>
        <w:jc w:val="both"/>
        <w:rPr>
          <w:rFonts w:ascii="StobiSerif Regular" w:hAnsi="StobiSerif Regular"/>
          <w:sz w:val="22"/>
          <w:szCs w:val="22"/>
          <w:lang w:val="mk-MK"/>
        </w:rPr>
      </w:pPr>
      <w:r w:rsidRPr="0032478B">
        <w:rPr>
          <w:rFonts w:ascii="StobiSerif Regular" w:hAnsi="StobiSerif Regular"/>
          <w:sz w:val="22"/>
          <w:szCs w:val="22"/>
          <w:lang w:val="mk-MK"/>
        </w:rPr>
        <w:t>При креирањето на Стратешкиот план на Управата за водење</w:t>
      </w:r>
      <w:r w:rsidR="001430FC" w:rsidRPr="0032478B">
        <w:rPr>
          <w:rFonts w:ascii="StobiSerif Regular" w:hAnsi="StobiSerif Regular"/>
          <w:sz w:val="22"/>
          <w:szCs w:val="22"/>
          <w:lang w:val="mk-MK"/>
        </w:rPr>
        <w:t xml:space="preserve"> на матичните книги за 20</w:t>
      </w:r>
      <w:r w:rsidR="009C508A" w:rsidRPr="0032478B">
        <w:rPr>
          <w:rFonts w:ascii="StobiSerif Regular" w:hAnsi="StobiSerif Regular"/>
          <w:sz w:val="22"/>
          <w:szCs w:val="22"/>
        </w:rPr>
        <w:t>2</w:t>
      </w:r>
      <w:r w:rsidR="00AB5B4F" w:rsidRPr="0032478B">
        <w:rPr>
          <w:rFonts w:ascii="StobiSerif Regular" w:hAnsi="StobiSerif Regular"/>
          <w:sz w:val="22"/>
          <w:szCs w:val="22"/>
          <w:lang w:val="mk-MK"/>
        </w:rPr>
        <w:t>2</w:t>
      </w:r>
      <w:r w:rsidR="00E30EFB" w:rsidRPr="0032478B">
        <w:rPr>
          <w:rFonts w:ascii="StobiSerif Regular" w:hAnsi="StobiSerif Regular"/>
          <w:sz w:val="22"/>
          <w:szCs w:val="22"/>
          <w:lang w:val="mk-MK"/>
        </w:rPr>
        <w:t>-20</w:t>
      </w:r>
      <w:r w:rsidR="00FC7D8A" w:rsidRPr="0032478B">
        <w:rPr>
          <w:rFonts w:ascii="StobiSerif Regular" w:hAnsi="StobiSerif Regular"/>
          <w:sz w:val="22"/>
          <w:szCs w:val="22"/>
          <w:lang w:val="mk-MK"/>
        </w:rPr>
        <w:t>2</w:t>
      </w:r>
      <w:r w:rsidR="00034250">
        <w:rPr>
          <w:rFonts w:ascii="StobiSerif Regular" w:hAnsi="StobiSerif Regular"/>
          <w:sz w:val="22"/>
          <w:szCs w:val="22"/>
        </w:rPr>
        <w:t>4</w:t>
      </w:r>
      <w:r w:rsidRPr="0032478B">
        <w:rPr>
          <w:rFonts w:ascii="StobiSerif Regular" w:hAnsi="StobiSerif Regular"/>
          <w:sz w:val="22"/>
          <w:szCs w:val="22"/>
          <w:lang w:val="mk-MK"/>
        </w:rPr>
        <w:t xml:space="preserve"> година,</w:t>
      </w:r>
      <w:r w:rsidR="00F938FD" w:rsidRPr="0032478B">
        <w:rPr>
          <w:rFonts w:ascii="StobiSerif Regular" w:hAnsi="StobiSerif Regular"/>
          <w:sz w:val="22"/>
          <w:szCs w:val="22"/>
          <w:lang w:val="mk-MK"/>
        </w:rPr>
        <w:t xml:space="preserve"> при изработката направени се анализи на долгорочните нац</w:t>
      </w:r>
      <w:r w:rsidR="000579CF" w:rsidRPr="0032478B">
        <w:rPr>
          <w:rFonts w:ascii="StobiSerif Regular" w:hAnsi="StobiSerif Regular"/>
          <w:sz w:val="22"/>
          <w:szCs w:val="22"/>
          <w:lang w:val="mk-MK"/>
        </w:rPr>
        <w:t>ионални документи на државата, О</w:t>
      </w:r>
      <w:r w:rsidR="00F938FD" w:rsidRPr="0032478B">
        <w:rPr>
          <w:rFonts w:ascii="StobiSerif Regular" w:hAnsi="StobiSerif Regular"/>
          <w:sz w:val="22"/>
          <w:szCs w:val="22"/>
          <w:lang w:val="mk-MK"/>
        </w:rPr>
        <w:t>длуката на Владата на Република</w:t>
      </w:r>
      <w:r w:rsidR="009C508A" w:rsidRPr="0032478B">
        <w:rPr>
          <w:rFonts w:ascii="StobiSerif Regular" w:hAnsi="StobiSerif Regular"/>
          <w:sz w:val="22"/>
          <w:szCs w:val="22"/>
          <w:lang w:val="mk-MK"/>
        </w:rPr>
        <w:t>Северна</w:t>
      </w:r>
      <w:r w:rsidR="00F938FD" w:rsidRPr="0032478B">
        <w:rPr>
          <w:rFonts w:ascii="StobiSerif Regular" w:hAnsi="StobiSerif Regular"/>
          <w:sz w:val="22"/>
          <w:szCs w:val="22"/>
          <w:lang w:val="mk-MK"/>
        </w:rPr>
        <w:t xml:space="preserve"> Македонија со која се утврдени стратешките приоритети и цели з</w:t>
      </w:r>
      <w:r w:rsidR="001430FC" w:rsidRPr="0032478B">
        <w:rPr>
          <w:rFonts w:ascii="StobiSerif Regular" w:hAnsi="StobiSerif Regular"/>
          <w:sz w:val="22"/>
          <w:szCs w:val="22"/>
          <w:lang w:val="mk-MK"/>
        </w:rPr>
        <w:t>а 20</w:t>
      </w:r>
      <w:r w:rsidR="00275B97" w:rsidRPr="0032478B">
        <w:rPr>
          <w:rFonts w:ascii="StobiSerif Regular" w:hAnsi="StobiSerif Regular"/>
          <w:sz w:val="22"/>
          <w:szCs w:val="22"/>
        </w:rPr>
        <w:t>2</w:t>
      </w:r>
      <w:r w:rsidR="00AB5B4F" w:rsidRPr="0032478B">
        <w:rPr>
          <w:rFonts w:ascii="StobiSerif Regular" w:hAnsi="StobiSerif Regular"/>
          <w:sz w:val="22"/>
          <w:szCs w:val="22"/>
          <w:lang w:val="mk-MK"/>
        </w:rPr>
        <w:t>2</w:t>
      </w:r>
      <w:r w:rsidR="001430FC" w:rsidRPr="0032478B">
        <w:rPr>
          <w:rFonts w:ascii="StobiSerif Regular" w:hAnsi="StobiSerif Regular"/>
          <w:sz w:val="22"/>
          <w:szCs w:val="22"/>
          <w:lang w:val="mk-MK"/>
        </w:rPr>
        <w:t>-20</w:t>
      </w:r>
      <w:r w:rsidR="00FC7D8A" w:rsidRPr="0032478B">
        <w:rPr>
          <w:rFonts w:ascii="StobiSerif Regular" w:hAnsi="StobiSerif Regular"/>
          <w:sz w:val="22"/>
          <w:szCs w:val="22"/>
          <w:lang w:val="mk-MK"/>
        </w:rPr>
        <w:t>2</w:t>
      </w:r>
      <w:r w:rsidR="00034250">
        <w:rPr>
          <w:rFonts w:ascii="StobiSerif Regular" w:hAnsi="StobiSerif Regular"/>
          <w:sz w:val="22"/>
          <w:szCs w:val="22"/>
        </w:rPr>
        <w:t xml:space="preserve">4 </w:t>
      </w:r>
      <w:r w:rsidR="00F938FD" w:rsidRPr="0032478B">
        <w:rPr>
          <w:rFonts w:ascii="StobiSerif Regular" w:hAnsi="StobiSerif Regular"/>
          <w:sz w:val="22"/>
          <w:szCs w:val="22"/>
          <w:lang w:val="mk-MK"/>
        </w:rPr>
        <w:t>година</w:t>
      </w:r>
      <w:r w:rsidR="00034250">
        <w:rPr>
          <w:rFonts w:ascii="StobiSerif Regular" w:hAnsi="StobiSerif Regular"/>
          <w:sz w:val="22"/>
          <w:szCs w:val="22"/>
        </w:rPr>
        <w:t xml:space="preserve"> </w:t>
      </w:r>
      <w:r w:rsidR="00F938FD" w:rsidRPr="0032478B">
        <w:rPr>
          <w:rFonts w:ascii="StobiSerif Regular" w:hAnsi="StobiSerif Regular"/>
          <w:sz w:val="22"/>
          <w:szCs w:val="22"/>
          <w:lang w:val="mk-MK"/>
        </w:rPr>
        <w:t>како и потребата да се има конзинстентност на нашите приоритети и цели со приоритетите и целите со Министерството за правда.</w:t>
      </w:r>
    </w:p>
    <w:p w:rsidR="00685A50" w:rsidRPr="0032478B" w:rsidRDefault="00685A50" w:rsidP="00CD48A0">
      <w:pPr>
        <w:jc w:val="both"/>
        <w:rPr>
          <w:rFonts w:ascii="StobiSerif Regular" w:hAnsi="StobiSerif Regular"/>
          <w:sz w:val="22"/>
          <w:szCs w:val="22"/>
          <w:lang w:val="mk-MK"/>
        </w:rPr>
      </w:pPr>
      <w:r w:rsidRPr="0032478B">
        <w:rPr>
          <w:rFonts w:ascii="StobiSerif Regular" w:hAnsi="StobiSerif Regular"/>
          <w:sz w:val="22"/>
          <w:szCs w:val="22"/>
          <w:lang w:val="mk-MK"/>
        </w:rPr>
        <w:t>Стратешките приоритети на Управата за водење на матичните книги ги содржат основните развојни компоненти чија реализација е планирана во период од 20</w:t>
      </w:r>
      <w:r w:rsidR="009C508A" w:rsidRPr="0032478B">
        <w:rPr>
          <w:rFonts w:ascii="StobiSerif Regular" w:hAnsi="StobiSerif Regular"/>
          <w:sz w:val="22"/>
          <w:szCs w:val="22"/>
          <w:lang w:val="mk-MK"/>
        </w:rPr>
        <w:t>2</w:t>
      </w:r>
      <w:r w:rsidR="00AB5B4F" w:rsidRPr="0032478B">
        <w:rPr>
          <w:rFonts w:ascii="StobiSerif Regular" w:hAnsi="StobiSerif Regular"/>
          <w:sz w:val="22"/>
          <w:szCs w:val="22"/>
          <w:lang w:val="mk-MK"/>
        </w:rPr>
        <w:t>2</w:t>
      </w:r>
      <w:r w:rsidR="009C508A" w:rsidRPr="0032478B">
        <w:rPr>
          <w:rFonts w:ascii="StobiSerif Regular" w:hAnsi="StobiSerif Regular"/>
          <w:sz w:val="22"/>
          <w:szCs w:val="22"/>
          <w:lang w:val="mk-MK"/>
        </w:rPr>
        <w:t>-202</w:t>
      </w:r>
      <w:r w:rsidR="00034250">
        <w:rPr>
          <w:rFonts w:ascii="StobiSerif Regular" w:hAnsi="StobiSerif Regular"/>
          <w:sz w:val="22"/>
          <w:szCs w:val="22"/>
        </w:rPr>
        <w:t>4</w:t>
      </w:r>
      <w:r w:rsidRPr="0032478B">
        <w:rPr>
          <w:rFonts w:ascii="StobiSerif Regular" w:hAnsi="StobiSerif Regular"/>
          <w:sz w:val="22"/>
          <w:szCs w:val="22"/>
          <w:lang w:val="mk-MK"/>
        </w:rPr>
        <w:t xml:space="preserve"> година. Документот ги обезбедува генералните насоки како приоритетните цели, мерки кои треба да се превземат за нивно реализирање и активностите, кои со доследна примена од страна на вработените и со обезбедено соодветно финансирање ќе обезбедат не само реализација на основната мисија и визија на институцијата , туку ќе претставуваат и темел на изградба на современ </w:t>
      </w:r>
      <w:r w:rsidR="00C40C3F" w:rsidRPr="0032478B">
        <w:rPr>
          <w:rFonts w:ascii="StobiSerif Regular" w:hAnsi="StobiSerif Regular"/>
          <w:sz w:val="22"/>
          <w:szCs w:val="22"/>
          <w:lang w:val="mk-MK"/>
        </w:rPr>
        <w:t>орган во домашната и меѓународната јавност – доверба во професионалноста, ефикасноста, транспарентноста и услужната ориентираност.</w:t>
      </w:r>
    </w:p>
    <w:p w:rsidR="00C40C3F" w:rsidRPr="0032478B" w:rsidRDefault="00C40C3F" w:rsidP="00CD48A0">
      <w:pPr>
        <w:jc w:val="both"/>
        <w:rPr>
          <w:rFonts w:ascii="StobiSerif Regular" w:hAnsi="StobiSerif Regular"/>
          <w:sz w:val="22"/>
          <w:szCs w:val="22"/>
          <w:lang w:val="mk-MK"/>
        </w:rPr>
      </w:pPr>
    </w:p>
    <w:p w:rsidR="00C40C3F" w:rsidRPr="0032478B" w:rsidRDefault="00C40C3F" w:rsidP="00CD48A0">
      <w:pPr>
        <w:jc w:val="both"/>
        <w:rPr>
          <w:rFonts w:ascii="StobiSerif Regular" w:hAnsi="StobiSerif Regular"/>
          <w:sz w:val="22"/>
          <w:szCs w:val="22"/>
        </w:rPr>
      </w:pPr>
      <w:r w:rsidRPr="0032478B">
        <w:rPr>
          <w:rFonts w:ascii="StobiSerif Regular" w:hAnsi="StobiSerif Regular"/>
          <w:sz w:val="22"/>
          <w:szCs w:val="22"/>
          <w:lang w:val="mk-MK"/>
        </w:rPr>
        <w:t xml:space="preserve">Стратешките приоритети на Управата за водење на матичните книги се усогласени со </w:t>
      </w:r>
      <w:r w:rsidR="00EA3A59" w:rsidRPr="0032478B">
        <w:rPr>
          <w:rFonts w:ascii="StobiSerif Regular" w:hAnsi="StobiSerif Regular"/>
          <w:sz w:val="22"/>
          <w:szCs w:val="22"/>
        </w:rPr>
        <w:t>:</w:t>
      </w:r>
    </w:p>
    <w:p w:rsidR="00C40C3F" w:rsidRPr="0032478B" w:rsidRDefault="00AB5B4F" w:rsidP="00BD0EF3">
      <w:pPr>
        <w:pStyle w:val="ListParagraph"/>
        <w:numPr>
          <w:ilvl w:val="0"/>
          <w:numId w:val="14"/>
        </w:numPr>
        <w:jc w:val="both"/>
        <w:rPr>
          <w:rFonts w:ascii="StobiSerif Regular" w:hAnsi="StobiSerif Regular"/>
          <w:sz w:val="22"/>
          <w:szCs w:val="22"/>
          <w:lang w:val="mk-MK"/>
        </w:rPr>
      </w:pPr>
      <w:r w:rsidRPr="0032478B">
        <w:rPr>
          <w:rFonts w:ascii="StobiSerif Regular" w:hAnsi="StobiSerif Regular"/>
          <w:sz w:val="22"/>
          <w:szCs w:val="22"/>
          <w:lang w:val="mk-MK"/>
        </w:rPr>
        <w:t xml:space="preserve">Обезбедување забрзан и одржлив економски раст, повисок животен </w:t>
      </w:r>
      <w:r w:rsidR="002E7395" w:rsidRPr="0032478B">
        <w:rPr>
          <w:rFonts w:ascii="StobiSerif Regular" w:hAnsi="StobiSerif Regular"/>
          <w:sz w:val="22"/>
          <w:szCs w:val="22"/>
          <w:lang w:val="mk-MK"/>
        </w:rPr>
        <w:t>с</w:t>
      </w:r>
      <w:r w:rsidRPr="0032478B">
        <w:rPr>
          <w:rFonts w:ascii="StobiSerif Regular" w:hAnsi="StobiSerif Regular"/>
          <w:sz w:val="22"/>
          <w:szCs w:val="22"/>
          <w:lang w:val="mk-MK"/>
        </w:rPr>
        <w:t>тандард и квалитет на животот на граѓаните</w:t>
      </w:r>
    </w:p>
    <w:p w:rsidR="00C40C3F" w:rsidRPr="0032478B" w:rsidRDefault="00AB5B4F" w:rsidP="00BD0EF3">
      <w:pPr>
        <w:pStyle w:val="ListParagraph"/>
        <w:numPr>
          <w:ilvl w:val="0"/>
          <w:numId w:val="14"/>
        </w:numPr>
        <w:jc w:val="both"/>
        <w:rPr>
          <w:rFonts w:ascii="StobiSerif Regular" w:hAnsi="StobiSerif Regular"/>
          <w:sz w:val="22"/>
          <w:szCs w:val="22"/>
          <w:lang w:val="mk-MK"/>
        </w:rPr>
      </w:pPr>
      <w:r w:rsidRPr="0032478B">
        <w:rPr>
          <w:rFonts w:ascii="StobiSerif Regular" w:hAnsi="StobiSerif Regular"/>
          <w:sz w:val="22"/>
          <w:szCs w:val="22"/>
          <w:lang w:val="mk-MK"/>
        </w:rPr>
        <w:t>Справување со последиците предизвикани од светската пандемија предизвикана од Коронавирусот</w:t>
      </w:r>
    </w:p>
    <w:p w:rsidR="00C40C3F" w:rsidRPr="0032478B" w:rsidRDefault="00AB5B4F" w:rsidP="00BD0EF3">
      <w:pPr>
        <w:pStyle w:val="ListParagraph"/>
        <w:numPr>
          <w:ilvl w:val="0"/>
          <w:numId w:val="14"/>
        </w:numPr>
        <w:jc w:val="both"/>
        <w:rPr>
          <w:rFonts w:ascii="StobiSerif Regular" w:hAnsi="StobiSerif Regular"/>
          <w:sz w:val="22"/>
          <w:szCs w:val="22"/>
          <w:lang w:val="mk-MK"/>
        </w:rPr>
      </w:pPr>
      <w:r w:rsidRPr="0032478B">
        <w:rPr>
          <w:rFonts w:ascii="StobiSerif Regular" w:hAnsi="StobiSerif Regular"/>
          <w:sz w:val="22"/>
          <w:szCs w:val="22"/>
          <w:lang w:val="mk-MK"/>
        </w:rPr>
        <w:lastRenderedPageBreak/>
        <w:t>Владеење на правото, независност на правосудството, доследна и неселективна борба против криминалот и корупцијата со широка обврзувачка транспарентност</w:t>
      </w:r>
    </w:p>
    <w:p w:rsidR="00C40C3F" w:rsidRPr="0032478B" w:rsidRDefault="00AB5B4F" w:rsidP="00BD0EF3">
      <w:pPr>
        <w:pStyle w:val="ListParagraph"/>
        <w:numPr>
          <w:ilvl w:val="0"/>
          <w:numId w:val="14"/>
        </w:numPr>
        <w:jc w:val="both"/>
        <w:rPr>
          <w:rFonts w:ascii="StobiSerif Regular" w:hAnsi="StobiSerif Regular"/>
          <w:sz w:val="22"/>
          <w:szCs w:val="22"/>
          <w:lang w:val="mk-MK"/>
        </w:rPr>
      </w:pPr>
      <w:r w:rsidRPr="0032478B">
        <w:rPr>
          <w:rFonts w:ascii="StobiSerif Regular" w:hAnsi="StobiSerif Regular"/>
          <w:sz w:val="22"/>
          <w:szCs w:val="22"/>
          <w:lang w:val="mk-MK"/>
        </w:rPr>
        <w:t>Модерна и ефикасна јавна администрација, базирана на дигитализација која обезбедува квалитетни и брзи услуги за граѓаните и деловните субјекти</w:t>
      </w:r>
    </w:p>
    <w:p w:rsidR="00C467EA" w:rsidRPr="0032478B" w:rsidRDefault="00C40C3F" w:rsidP="000B1C14">
      <w:pPr>
        <w:pStyle w:val="ListParagraph"/>
        <w:numPr>
          <w:ilvl w:val="0"/>
          <w:numId w:val="14"/>
        </w:numPr>
        <w:jc w:val="both"/>
        <w:rPr>
          <w:rFonts w:ascii="StobiSerif Regular" w:hAnsi="StobiSerif Regular"/>
          <w:sz w:val="22"/>
          <w:szCs w:val="22"/>
          <w:lang w:val="mk-MK"/>
        </w:rPr>
      </w:pPr>
      <w:r w:rsidRPr="0032478B">
        <w:rPr>
          <w:rFonts w:ascii="StobiSerif Regular" w:hAnsi="StobiSerif Regular"/>
          <w:sz w:val="22"/>
          <w:szCs w:val="22"/>
          <w:lang w:val="mk-MK"/>
        </w:rPr>
        <w:t xml:space="preserve">Република </w:t>
      </w:r>
      <w:r w:rsidR="009C508A" w:rsidRPr="0032478B">
        <w:rPr>
          <w:rFonts w:ascii="StobiSerif Regular" w:hAnsi="StobiSerif Regular"/>
          <w:sz w:val="22"/>
          <w:szCs w:val="22"/>
          <w:lang w:val="mk-MK"/>
        </w:rPr>
        <w:t xml:space="preserve"> Северна </w:t>
      </w:r>
      <w:r w:rsidRPr="0032478B">
        <w:rPr>
          <w:rFonts w:ascii="StobiSerif Regular" w:hAnsi="StobiSerif Regular"/>
          <w:sz w:val="22"/>
          <w:szCs w:val="22"/>
          <w:lang w:val="mk-MK"/>
        </w:rPr>
        <w:t>Македонија членка на Нато и ЕУ</w:t>
      </w:r>
    </w:p>
    <w:p w:rsidR="00CD48A0" w:rsidRPr="0032478B" w:rsidRDefault="002E7395" w:rsidP="009472DE">
      <w:pPr>
        <w:spacing w:before="480"/>
        <w:jc w:val="both"/>
        <w:rPr>
          <w:rFonts w:ascii="StobiSerif Regular" w:hAnsi="StobiSerif Regular" w:cs="Arial"/>
          <w:b/>
          <w:sz w:val="22"/>
          <w:szCs w:val="22"/>
          <w:lang w:val="mk-MK"/>
        </w:rPr>
      </w:pPr>
      <w:r w:rsidRPr="0032478B">
        <w:rPr>
          <w:rFonts w:ascii="StobiSerif Regular" w:hAnsi="StobiSerif Regular" w:cs="Arial"/>
          <w:b/>
          <w:sz w:val="22"/>
          <w:szCs w:val="22"/>
          <w:lang w:val="mk-MK"/>
        </w:rPr>
        <w:t>1.</w:t>
      </w:r>
      <w:r w:rsidR="00A8260E" w:rsidRPr="0032478B">
        <w:rPr>
          <w:rFonts w:ascii="StobiSerif Regular" w:hAnsi="StobiSerif Regular" w:cs="Arial"/>
          <w:b/>
          <w:sz w:val="22"/>
          <w:szCs w:val="22"/>
          <w:lang w:val="mk-MK"/>
        </w:rPr>
        <w:t>1.3.</w:t>
      </w:r>
      <w:r w:rsidR="00F938FD" w:rsidRPr="0032478B">
        <w:rPr>
          <w:rFonts w:ascii="StobiSerif Regular" w:hAnsi="StobiSerif Regular" w:cs="Arial"/>
          <w:b/>
          <w:sz w:val="22"/>
          <w:szCs w:val="22"/>
          <w:lang w:val="mk-MK"/>
        </w:rPr>
        <w:t>МИСИЈА</w:t>
      </w:r>
    </w:p>
    <w:p w:rsidR="000F7D21" w:rsidRPr="0032478B" w:rsidRDefault="00CF7D4F" w:rsidP="000F7D21">
      <w:pPr>
        <w:jc w:val="both"/>
        <w:rPr>
          <w:rFonts w:ascii="StobiSerif Regular" w:hAnsi="StobiSerif Regular"/>
          <w:sz w:val="22"/>
          <w:szCs w:val="22"/>
          <w:lang w:val="mk-MK"/>
        </w:rPr>
      </w:pPr>
      <w:r w:rsidRPr="0032478B">
        <w:rPr>
          <w:rFonts w:ascii="StobiSerif Regular" w:hAnsi="StobiSerif Regular"/>
          <w:sz w:val="22"/>
          <w:szCs w:val="22"/>
          <w:lang w:val="mk-MK"/>
        </w:rPr>
        <w:t>Главната цел на Управата за водење на матични к</w:t>
      </w:r>
      <w:r w:rsidR="000D7574" w:rsidRPr="0032478B">
        <w:rPr>
          <w:rFonts w:ascii="StobiSerif Regular" w:hAnsi="StobiSerif Regular"/>
          <w:sz w:val="22"/>
          <w:szCs w:val="22"/>
          <w:lang w:val="mk-MK"/>
        </w:rPr>
        <w:t>ниги е преку успешно управување</w:t>
      </w:r>
      <w:r w:rsidRPr="0032478B">
        <w:rPr>
          <w:rFonts w:ascii="StobiSerif Regular" w:hAnsi="StobiSerif Regular"/>
          <w:sz w:val="22"/>
          <w:szCs w:val="22"/>
          <w:lang w:val="mk-MK"/>
        </w:rPr>
        <w:t>,о</w:t>
      </w:r>
      <w:r w:rsidR="00F938FD" w:rsidRPr="0032478B">
        <w:rPr>
          <w:rFonts w:ascii="StobiSerif Regular" w:hAnsi="StobiSerif Regular"/>
          <w:sz w:val="22"/>
          <w:szCs w:val="22"/>
          <w:lang w:val="mk-MK"/>
        </w:rPr>
        <w:t xml:space="preserve">безбедување на навремено и квалитетно издавање изводи од матичните книги на родени, венчани и умрени како и вршење на услуги за запишување во матичните книги за потребите на граѓаните на Република </w:t>
      </w:r>
      <w:r w:rsidR="009C508A" w:rsidRPr="0032478B">
        <w:rPr>
          <w:rFonts w:ascii="StobiSerif Regular" w:hAnsi="StobiSerif Regular"/>
          <w:sz w:val="22"/>
          <w:szCs w:val="22"/>
          <w:lang w:val="mk-MK"/>
        </w:rPr>
        <w:t xml:space="preserve">Северна </w:t>
      </w:r>
      <w:r w:rsidR="00F938FD" w:rsidRPr="0032478B">
        <w:rPr>
          <w:rFonts w:ascii="StobiSerif Regular" w:hAnsi="StobiSerif Regular"/>
          <w:sz w:val="22"/>
          <w:szCs w:val="22"/>
          <w:lang w:val="mk-MK"/>
        </w:rPr>
        <w:t>Македонија и дијаспората.</w:t>
      </w:r>
    </w:p>
    <w:p w:rsidR="002E7395" w:rsidRPr="0032478B" w:rsidRDefault="002E7395" w:rsidP="000F7D21">
      <w:pPr>
        <w:jc w:val="both"/>
        <w:rPr>
          <w:rFonts w:ascii="StobiSerif Regular" w:hAnsi="StobiSerif Regular"/>
          <w:sz w:val="22"/>
          <w:szCs w:val="22"/>
          <w:lang w:val="mk-MK"/>
        </w:rPr>
      </w:pPr>
    </w:p>
    <w:p w:rsidR="002E7395" w:rsidRPr="0032478B" w:rsidRDefault="002E7395" w:rsidP="000F7D21">
      <w:pPr>
        <w:jc w:val="both"/>
        <w:rPr>
          <w:rFonts w:ascii="StobiSerif Regular" w:hAnsi="StobiSerif Regular"/>
          <w:sz w:val="22"/>
          <w:szCs w:val="22"/>
        </w:rPr>
      </w:pPr>
    </w:p>
    <w:p w:rsidR="00F938FD" w:rsidRPr="0032478B" w:rsidRDefault="00A8260E" w:rsidP="000F7D21">
      <w:pPr>
        <w:jc w:val="both"/>
        <w:rPr>
          <w:rFonts w:ascii="StobiSerif Regular" w:hAnsi="StobiSerif Regular"/>
          <w:sz w:val="22"/>
          <w:szCs w:val="22"/>
          <w:lang w:val="mk-MK"/>
        </w:rPr>
      </w:pPr>
      <w:r w:rsidRPr="0032478B">
        <w:rPr>
          <w:rFonts w:ascii="StobiSerif Regular" w:hAnsi="StobiSerif Regular" w:cs="Arial"/>
          <w:b/>
          <w:sz w:val="22"/>
          <w:szCs w:val="22"/>
          <w:lang w:val="mk-MK"/>
        </w:rPr>
        <w:t>1.4.</w:t>
      </w:r>
      <w:r w:rsidR="00F938FD" w:rsidRPr="0032478B">
        <w:rPr>
          <w:rFonts w:ascii="StobiSerif Regular" w:hAnsi="StobiSerif Regular" w:cs="Arial"/>
          <w:b/>
          <w:sz w:val="22"/>
          <w:szCs w:val="22"/>
          <w:lang w:val="mk-MK"/>
        </w:rPr>
        <w:t>ВИЗИЈА</w:t>
      </w:r>
    </w:p>
    <w:p w:rsidR="00A8260E" w:rsidRPr="0032478B" w:rsidRDefault="00CF7D4F" w:rsidP="000F7D21">
      <w:pPr>
        <w:jc w:val="both"/>
        <w:rPr>
          <w:rFonts w:ascii="StobiSerif Regular" w:hAnsi="StobiSerif Regular"/>
          <w:sz w:val="22"/>
          <w:szCs w:val="22"/>
          <w:lang w:val="mk-MK"/>
        </w:rPr>
      </w:pPr>
      <w:r w:rsidRPr="0032478B">
        <w:rPr>
          <w:rFonts w:ascii="StobiSerif Regular" w:hAnsi="StobiSerif Regular"/>
          <w:sz w:val="22"/>
          <w:szCs w:val="22"/>
          <w:lang w:val="mk-MK"/>
        </w:rPr>
        <w:t xml:space="preserve">Визијата на Управата за матични книги е преку реализација на </w:t>
      </w:r>
      <w:r w:rsidR="004C6A45" w:rsidRPr="0032478B">
        <w:rPr>
          <w:rFonts w:ascii="StobiSerif Regular" w:hAnsi="StobiSerif Regular"/>
          <w:sz w:val="22"/>
          <w:szCs w:val="22"/>
          <w:lang w:val="mk-MK"/>
        </w:rPr>
        <w:t xml:space="preserve">прогресивни </w:t>
      </w:r>
      <w:r w:rsidR="00CF7E3B" w:rsidRPr="0032478B">
        <w:rPr>
          <w:rFonts w:ascii="StobiSerif Regular" w:hAnsi="StobiSerif Regular"/>
          <w:sz w:val="22"/>
          <w:szCs w:val="22"/>
          <w:lang w:val="mk-MK"/>
        </w:rPr>
        <w:t>идеи од својот домен да придонесе за в</w:t>
      </w:r>
      <w:r w:rsidR="00F938FD" w:rsidRPr="0032478B">
        <w:rPr>
          <w:rFonts w:ascii="StobiSerif Regular" w:hAnsi="StobiSerif Regular"/>
          <w:sz w:val="22"/>
          <w:szCs w:val="22"/>
          <w:lang w:val="mk-MK"/>
        </w:rPr>
        <w:t>оспоставување на  ефикасен, ефективен, функционален систем на матична еви</w:t>
      </w:r>
      <w:r w:rsidR="00CF7E3B" w:rsidRPr="0032478B">
        <w:rPr>
          <w:rFonts w:ascii="StobiSerif Regular" w:hAnsi="StobiSerif Regular"/>
          <w:sz w:val="22"/>
          <w:szCs w:val="22"/>
          <w:lang w:val="mk-MK"/>
        </w:rPr>
        <w:t>динција, која се темели на знаење, проекти  и одржлив развој.</w:t>
      </w:r>
    </w:p>
    <w:p w:rsidR="002E7395" w:rsidRPr="0032478B" w:rsidRDefault="002E7395" w:rsidP="000F7D21">
      <w:pPr>
        <w:jc w:val="both"/>
        <w:rPr>
          <w:rFonts w:ascii="StobiSerif Regular" w:hAnsi="StobiSerif Regular"/>
          <w:sz w:val="22"/>
          <w:szCs w:val="22"/>
        </w:rPr>
      </w:pPr>
    </w:p>
    <w:p w:rsidR="00F44899" w:rsidRPr="0032478B" w:rsidRDefault="00A8260E" w:rsidP="00A8260E">
      <w:pPr>
        <w:jc w:val="both"/>
        <w:rPr>
          <w:rFonts w:ascii="StobiSerif Regular" w:hAnsi="StobiSerif Regular"/>
          <w:b/>
          <w:sz w:val="22"/>
          <w:szCs w:val="22"/>
          <w:lang w:val="mk-MK"/>
        </w:rPr>
      </w:pPr>
      <w:r w:rsidRPr="0032478B">
        <w:rPr>
          <w:rFonts w:ascii="StobiSerif Regular" w:hAnsi="StobiSerif Regular"/>
          <w:b/>
          <w:sz w:val="22"/>
          <w:szCs w:val="22"/>
          <w:lang w:val="mk-MK"/>
        </w:rPr>
        <w:t>1.5 ЗАДАЧИ И ОБВРСКИ</w:t>
      </w:r>
    </w:p>
    <w:p w:rsidR="00F938FD" w:rsidRPr="0032478B" w:rsidRDefault="00F938FD" w:rsidP="003C7791">
      <w:pPr>
        <w:jc w:val="both"/>
        <w:rPr>
          <w:rFonts w:ascii="StobiSerif Regular" w:hAnsi="StobiSerif Regular"/>
          <w:spacing w:val="-1"/>
          <w:sz w:val="22"/>
          <w:szCs w:val="22"/>
          <w:lang w:val="mk-MK"/>
        </w:rPr>
      </w:pPr>
      <w:r w:rsidRPr="0032478B">
        <w:rPr>
          <w:rFonts w:ascii="StobiSerif Regular" w:hAnsi="StobiSerif Regular"/>
          <w:color w:val="FF0000"/>
          <w:sz w:val="22"/>
          <w:szCs w:val="22"/>
          <w:lang w:val="mk-MK"/>
        </w:rPr>
        <w:tab/>
      </w:r>
      <w:r w:rsidR="00CA79C2" w:rsidRPr="0032478B">
        <w:rPr>
          <w:rFonts w:ascii="StobiSerif Regular" w:hAnsi="StobiSerif Regular"/>
          <w:sz w:val="22"/>
          <w:szCs w:val="22"/>
          <w:lang w:val="mk-MK"/>
        </w:rPr>
        <w:t>Е-матичен регистар ,електронско издавање на изводи,</w:t>
      </w:r>
      <w:r w:rsidRPr="0032478B">
        <w:rPr>
          <w:rFonts w:ascii="StobiSerif Regular" w:hAnsi="StobiSerif Regular"/>
          <w:spacing w:val="-1"/>
          <w:sz w:val="22"/>
          <w:szCs w:val="22"/>
          <w:lang w:val="mk-MK"/>
        </w:rPr>
        <w:t xml:space="preserve">  заштита  и  чување  на матичните книги и списи; </w:t>
      </w:r>
    </w:p>
    <w:p w:rsidR="00F938FD" w:rsidRPr="0032478B" w:rsidRDefault="00F938FD" w:rsidP="00BD0EF3">
      <w:pPr>
        <w:pStyle w:val="ListParagraph"/>
        <w:numPr>
          <w:ilvl w:val="0"/>
          <w:numId w:val="6"/>
        </w:numPr>
        <w:jc w:val="both"/>
        <w:rPr>
          <w:rFonts w:ascii="StobiSerif Regular" w:hAnsi="StobiSerif Regular"/>
          <w:sz w:val="22"/>
          <w:szCs w:val="22"/>
          <w:lang w:val="mk-MK"/>
        </w:rPr>
      </w:pPr>
      <w:r w:rsidRPr="0032478B">
        <w:rPr>
          <w:rFonts w:ascii="StobiSerif Regular" w:hAnsi="StobiSerif Regular"/>
          <w:spacing w:val="-1"/>
          <w:sz w:val="22"/>
          <w:szCs w:val="22"/>
          <w:lang w:val="mk-MK"/>
        </w:rPr>
        <w:t xml:space="preserve">издавање на изводи, уверенија, преписи и копии врз основа на </w:t>
      </w:r>
      <w:r w:rsidRPr="0032478B">
        <w:rPr>
          <w:rFonts w:ascii="StobiSerif Regular" w:hAnsi="StobiSerif Regular"/>
          <w:sz w:val="22"/>
          <w:szCs w:val="22"/>
          <w:lang w:val="mk-MK"/>
        </w:rPr>
        <w:t xml:space="preserve">матичните  книги; </w:t>
      </w:r>
    </w:p>
    <w:p w:rsidR="00F938FD" w:rsidRPr="0032478B" w:rsidRDefault="00F938FD" w:rsidP="00BD0EF3">
      <w:pPr>
        <w:pStyle w:val="ListParagraph"/>
        <w:numPr>
          <w:ilvl w:val="0"/>
          <w:numId w:val="6"/>
        </w:numPr>
        <w:jc w:val="both"/>
        <w:rPr>
          <w:rFonts w:ascii="StobiSerif Regular" w:hAnsi="StobiSerif Regular"/>
          <w:sz w:val="22"/>
          <w:szCs w:val="22"/>
        </w:rPr>
      </w:pPr>
      <w:r w:rsidRPr="0032478B">
        <w:rPr>
          <w:rFonts w:ascii="StobiSerif Regular" w:hAnsi="StobiSerif Regular"/>
          <w:sz w:val="22"/>
          <w:szCs w:val="22"/>
          <w:lang w:val="mk-MK"/>
        </w:rPr>
        <w:t>водење  на  постапка  и  составување  на  записник  за  најдено  дете;</w:t>
      </w:r>
    </w:p>
    <w:p w:rsidR="00F938FD" w:rsidRPr="0032478B" w:rsidRDefault="00F938FD" w:rsidP="00BD0EF3">
      <w:pPr>
        <w:pStyle w:val="ListParagraph"/>
        <w:numPr>
          <w:ilvl w:val="0"/>
          <w:numId w:val="6"/>
        </w:numPr>
        <w:jc w:val="both"/>
        <w:rPr>
          <w:rFonts w:ascii="StobiSerif Regular" w:hAnsi="StobiSerif Regular"/>
          <w:spacing w:val="-4"/>
          <w:sz w:val="22"/>
          <w:szCs w:val="22"/>
          <w:lang w:val="mk-MK"/>
        </w:rPr>
      </w:pPr>
      <w:r w:rsidRPr="0032478B">
        <w:rPr>
          <w:rFonts w:ascii="StobiSerif Regular" w:hAnsi="StobiSerif Regular"/>
          <w:spacing w:val="-3"/>
          <w:sz w:val="22"/>
          <w:szCs w:val="22"/>
          <w:lang w:val="mk-MK"/>
        </w:rPr>
        <w:t xml:space="preserve">обновување на уништени, оштетени или исчезнати матични книги, како и за обрасците на матичните книги, регистарот на матичните книги, изводите и уверенијата што се издаваат </w:t>
      </w:r>
      <w:r w:rsidRPr="0032478B">
        <w:rPr>
          <w:rFonts w:ascii="StobiSerif Regular" w:hAnsi="StobiSerif Regular"/>
          <w:spacing w:val="-4"/>
          <w:sz w:val="22"/>
          <w:szCs w:val="22"/>
          <w:lang w:val="mk-MK"/>
        </w:rPr>
        <w:t xml:space="preserve">врз основа на матичните книги. </w:t>
      </w:r>
    </w:p>
    <w:p w:rsidR="00933EFF" w:rsidRPr="0032478B" w:rsidRDefault="00F47095" w:rsidP="00933EFF">
      <w:pPr>
        <w:pStyle w:val="ListParagraph"/>
        <w:numPr>
          <w:ilvl w:val="0"/>
          <w:numId w:val="6"/>
        </w:numPr>
        <w:jc w:val="both"/>
        <w:rPr>
          <w:rFonts w:ascii="StobiSerif Regular" w:hAnsi="StobiSerif Regular"/>
          <w:spacing w:val="-4"/>
          <w:sz w:val="22"/>
          <w:szCs w:val="22"/>
          <w:lang w:val="mk-MK"/>
        </w:rPr>
      </w:pPr>
      <w:r w:rsidRPr="0032478B">
        <w:rPr>
          <w:rFonts w:ascii="StobiSerif Regular" w:hAnsi="StobiSerif Regular"/>
          <w:spacing w:val="-4"/>
          <w:sz w:val="22"/>
          <w:szCs w:val="22"/>
          <w:lang w:val="mk-MK"/>
        </w:rPr>
        <w:t>Целосна д</w:t>
      </w:r>
      <w:r w:rsidR="009C508A" w:rsidRPr="0032478B">
        <w:rPr>
          <w:rFonts w:ascii="StobiSerif Regular" w:hAnsi="StobiSerif Regular"/>
          <w:spacing w:val="-4"/>
          <w:sz w:val="22"/>
          <w:szCs w:val="22"/>
          <w:lang w:val="mk-MK"/>
        </w:rPr>
        <w:t>игитализација односно внесување на податоците од матичните книги во базата на податоци во</w:t>
      </w:r>
      <w:r w:rsidRPr="0032478B">
        <w:rPr>
          <w:rFonts w:ascii="StobiSerif Regular" w:hAnsi="StobiSerif Regular"/>
          <w:spacing w:val="-4"/>
          <w:sz w:val="22"/>
          <w:szCs w:val="22"/>
          <w:lang w:val="mk-MK"/>
        </w:rPr>
        <w:t xml:space="preserve"> Електронскиот матичен регистар од 1900 г. </w:t>
      </w:r>
    </w:p>
    <w:p w:rsidR="00C0008B" w:rsidRPr="0032478B" w:rsidRDefault="00B41C14" w:rsidP="00C0008B">
      <w:pPr>
        <w:pStyle w:val="ListParagraph"/>
        <w:numPr>
          <w:ilvl w:val="0"/>
          <w:numId w:val="6"/>
        </w:numPr>
        <w:jc w:val="both"/>
        <w:rPr>
          <w:rFonts w:ascii="StobiSerif Regular" w:hAnsi="StobiSerif Regular"/>
          <w:spacing w:val="-4"/>
          <w:sz w:val="22"/>
          <w:szCs w:val="22"/>
          <w:lang w:val="mk-MK"/>
        </w:rPr>
      </w:pPr>
      <w:r w:rsidRPr="0032478B">
        <w:rPr>
          <w:rFonts w:ascii="StobiSerif Regular" w:hAnsi="StobiSerif Regular"/>
          <w:spacing w:val="-4"/>
          <w:sz w:val="22"/>
          <w:szCs w:val="22"/>
          <w:lang w:val="mk-MK"/>
        </w:rPr>
        <w:t xml:space="preserve">Опремување на </w:t>
      </w:r>
      <w:r w:rsidR="001646F1" w:rsidRPr="0032478B">
        <w:rPr>
          <w:rFonts w:ascii="StobiSerif Regular" w:hAnsi="StobiSerif Regular"/>
          <w:spacing w:val="-4"/>
          <w:sz w:val="22"/>
          <w:szCs w:val="22"/>
          <w:lang w:val="mk-MK"/>
        </w:rPr>
        <w:t>14</w:t>
      </w:r>
      <w:r w:rsidR="001646F1" w:rsidRPr="0032478B">
        <w:rPr>
          <w:rFonts w:ascii="StobiSerif Regular" w:hAnsi="StobiSerif Regular"/>
          <w:spacing w:val="-4"/>
          <w:sz w:val="22"/>
          <w:szCs w:val="22"/>
        </w:rPr>
        <w:t>9</w:t>
      </w:r>
      <w:r w:rsidRPr="0032478B">
        <w:rPr>
          <w:rFonts w:ascii="StobiSerif Regular" w:hAnsi="StobiSerif Regular"/>
          <w:spacing w:val="-4"/>
          <w:sz w:val="22"/>
          <w:szCs w:val="22"/>
          <w:lang w:val="mk-MK"/>
        </w:rPr>
        <w:t xml:space="preserve"> матични подрачја и нивно мрежно поврзување со Е-матичниот регистар</w:t>
      </w:r>
      <w:r w:rsidR="000D7574" w:rsidRPr="0032478B">
        <w:rPr>
          <w:rFonts w:ascii="StobiSerif Regular" w:hAnsi="StobiSerif Regular"/>
          <w:spacing w:val="-4"/>
          <w:sz w:val="22"/>
          <w:szCs w:val="22"/>
          <w:lang w:val="mk-MK"/>
        </w:rPr>
        <w:t>.</w:t>
      </w:r>
    </w:p>
    <w:p w:rsidR="00F938FD" w:rsidRPr="0032478B" w:rsidRDefault="00C0008B" w:rsidP="00C0008B">
      <w:pPr>
        <w:pStyle w:val="ListParagraph"/>
        <w:numPr>
          <w:ilvl w:val="0"/>
          <w:numId w:val="21"/>
        </w:numPr>
        <w:jc w:val="both"/>
        <w:rPr>
          <w:rFonts w:ascii="StobiSerif Regular" w:hAnsi="StobiSerif Regular"/>
          <w:sz w:val="22"/>
          <w:szCs w:val="22"/>
          <w:lang w:val="mk-MK"/>
        </w:rPr>
      </w:pPr>
      <w:r w:rsidRPr="0032478B">
        <w:rPr>
          <w:rFonts w:ascii="StobiSerif Regular" w:hAnsi="StobiSerif Regular"/>
          <w:sz w:val="22"/>
          <w:szCs w:val="22"/>
          <w:lang w:val="mk-MK"/>
        </w:rPr>
        <w:t>Изготвува</w:t>
      </w:r>
      <w:r w:rsidR="009C508A" w:rsidRPr="0032478B">
        <w:rPr>
          <w:rFonts w:ascii="StobiSerif Regular" w:hAnsi="StobiSerif Regular"/>
          <w:sz w:val="22"/>
          <w:szCs w:val="22"/>
          <w:lang w:val="mk-MK"/>
        </w:rPr>
        <w:t>њ</w:t>
      </w:r>
      <w:r w:rsidRPr="0032478B">
        <w:rPr>
          <w:rFonts w:ascii="StobiSerif Regular" w:hAnsi="StobiSerif Regular"/>
          <w:sz w:val="22"/>
          <w:szCs w:val="22"/>
          <w:lang w:val="mk-MK"/>
        </w:rPr>
        <w:t xml:space="preserve">е </w:t>
      </w:r>
      <w:r w:rsidR="00F938FD" w:rsidRPr="0032478B">
        <w:rPr>
          <w:rFonts w:ascii="StobiSerif Regular" w:hAnsi="StobiSerif Regular"/>
          <w:sz w:val="22"/>
          <w:szCs w:val="22"/>
          <w:lang w:val="mk-MK"/>
        </w:rPr>
        <w:t>на законски и подзаконски акти од областа на матичното работење ;</w:t>
      </w:r>
    </w:p>
    <w:p w:rsidR="00F938FD" w:rsidRPr="0032478B" w:rsidRDefault="00F938FD" w:rsidP="00C0008B">
      <w:pPr>
        <w:pStyle w:val="ListParagraph"/>
        <w:numPr>
          <w:ilvl w:val="0"/>
          <w:numId w:val="21"/>
        </w:numPr>
        <w:jc w:val="both"/>
        <w:rPr>
          <w:rFonts w:ascii="StobiSerif Regular" w:hAnsi="StobiSerif Regular"/>
          <w:sz w:val="22"/>
          <w:szCs w:val="22"/>
          <w:lang w:val="mk-MK"/>
        </w:rPr>
      </w:pPr>
      <w:r w:rsidRPr="0032478B">
        <w:rPr>
          <w:rFonts w:ascii="StobiSerif Regular" w:hAnsi="StobiSerif Regular"/>
          <w:sz w:val="22"/>
          <w:szCs w:val="22"/>
          <w:lang w:val="mk-MK"/>
        </w:rPr>
        <w:t xml:space="preserve">Развивање и унапредување на административните капацитети од кои зависи успешното </w:t>
      </w:r>
      <w:r w:rsidR="00C0008B" w:rsidRPr="0032478B">
        <w:rPr>
          <w:rFonts w:ascii="StobiSerif Regular" w:hAnsi="StobiSerif Regular"/>
          <w:sz w:val="22"/>
          <w:szCs w:val="22"/>
          <w:lang w:val="mk-MK"/>
        </w:rPr>
        <w:t xml:space="preserve">Изготвување </w:t>
      </w:r>
      <w:r w:rsidRPr="0032478B">
        <w:rPr>
          <w:rFonts w:ascii="StobiSerif Regular" w:hAnsi="StobiSerif Regular"/>
          <w:sz w:val="22"/>
          <w:szCs w:val="22"/>
          <w:lang w:val="mk-MK"/>
        </w:rPr>
        <w:t>функционирање на Управата;</w:t>
      </w:r>
    </w:p>
    <w:p w:rsidR="00F938FD" w:rsidRPr="0032478B" w:rsidRDefault="00F938FD" w:rsidP="00C0008B">
      <w:pPr>
        <w:pStyle w:val="ListParagraph"/>
        <w:numPr>
          <w:ilvl w:val="0"/>
          <w:numId w:val="21"/>
        </w:numPr>
        <w:jc w:val="both"/>
        <w:rPr>
          <w:rFonts w:ascii="StobiSerif Regular" w:hAnsi="StobiSerif Regular"/>
          <w:sz w:val="22"/>
          <w:szCs w:val="22"/>
          <w:lang w:val="mk-MK"/>
        </w:rPr>
      </w:pPr>
      <w:r w:rsidRPr="0032478B">
        <w:rPr>
          <w:rFonts w:ascii="StobiSerif Regular" w:hAnsi="StobiSerif Regular"/>
          <w:sz w:val="22"/>
          <w:szCs w:val="22"/>
          <w:lang w:val="mk-MK"/>
        </w:rPr>
        <w:lastRenderedPageBreak/>
        <w:t>Вршење надзор и контрола над спроведувањето на прописите со кои се уредуваат областите за кои е одговорна Управата;</w:t>
      </w:r>
    </w:p>
    <w:p w:rsidR="00F938FD" w:rsidRPr="0032478B" w:rsidRDefault="00F938FD" w:rsidP="00C0008B">
      <w:pPr>
        <w:pStyle w:val="ListParagraph"/>
        <w:numPr>
          <w:ilvl w:val="0"/>
          <w:numId w:val="21"/>
        </w:numPr>
        <w:jc w:val="both"/>
        <w:rPr>
          <w:rFonts w:ascii="StobiSerif Regular" w:hAnsi="StobiSerif Regular"/>
          <w:sz w:val="22"/>
          <w:szCs w:val="22"/>
          <w:lang w:val="mk-MK"/>
        </w:rPr>
      </w:pPr>
      <w:r w:rsidRPr="0032478B">
        <w:rPr>
          <w:rFonts w:ascii="StobiSerif Regular" w:hAnsi="StobiSerif Regular"/>
          <w:sz w:val="22"/>
          <w:szCs w:val="22"/>
          <w:lang w:val="mk-MK"/>
        </w:rPr>
        <w:t>Остварување контакти и соработка со владини и невладини организации во однос на учество во проекти од областа на матичната евиденција и други поврзани активности;</w:t>
      </w:r>
    </w:p>
    <w:p w:rsidR="002E7395" w:rsidRPr="0032478B" w:rsidRDefault="00F938FD" w:rsidP="0032478B">
      <w:pPr>
        <w:pStyle w:val="ListParagraph"/>
        <w:numPr>
          <w:ilvl w:val="0"/>
          <w:numId w:val="21"/>
        </w:numPr>
        <w:jc w:val="both"/>
        <w:rPr>
          <w:rFonts w:ascii="StobiSerif Regular" w:hAnsi="StobiSerif Regular"/>
          <w:sz w:val="22"/>
          <w:szCs w:val="22"/>
          <w:lang w:val="mk-MK"/>
        </w:rPr>
      </w:pPr>
      <w:r w:rsidRPr="0032478B">
        <w:rPr>
          <w:rFonts w:ascii="StobiSerif Regular" w:hAnsi="StobiSerif Regular"/>
          <w:sz w:val="22"/>
          <w:szCs w:val="22"/>
          <w:lang w:val="mk-MK"/>
        </w:rPr>
        <w:t>Остварување комуникација и соработка со надлежните</w:t>
      </w:r>
      <w:r w:rsidR="002E7395" w:rsidRPr="0032478B">
        <w:rPr>
          <w:rFonts w:ascii="StobiSerif Regular" w:hAnsi="StobiSerif Regular"/>
          <w:sz w:val="22"/>
          <w:szCs w:val="22"/>
          <w:lang w:val="mk-MK"/>
        </w:rPr>
        <w:t xml:space="preserve"> органи </w:t>
      </w:r>
      <w:r w:rsidRPr="0032478B">
        <w:rPr>
          <w:rFonts w:ascii="StobiSerif Regular" w:hAnsi="StobiSerif Regular"/>
          <w:sz w:val="22"/>
          <w:szCs w:val="22"/>
          <w:lang w:val="mk-MK"/>
        </w:rPr>
        <w:t>за водење на матичните евиденции на други земји како и со ме</w:t>
      </w:r>
      <w:r w:rsidR="000579CF" w:rsidRPr="0032478B">
        <w:rPr>
          <w:rFonts w:ascii="StobiSerif Regular" w:hAnsi="StobiSerif Regular"/>
          <w:sz w:val="22"/>
          <w:szCs w:val="22"/>
          <w:lang w:val="mk-MK"/>
        </w:rPr>
        <w:t>ѓ</w:t>
      </w:r>
      <w:r w:rsidRPr="0032478B">
        <w:rPr>
          <w:rFonts w:ascii="StobiSerif Regular" w:hAnsi="StobiSerif Regular"/>
          <w:sz w:val="22"/>
          <w:szCs w:val="22"/>
          <w:lang w:val="mk-MK"/>
        </w:rPr>
        <w:t>ународни организации кои ја третираат оваа проблематика.</w:t>
      </w:r>
    </w:p>
    <w:p w:rsidR="005E7A9A" w:rsidRPr="0032478B" w:rsidRDefault="003F3686" w:rsidP="003F3686">
      <w:pPr>
        <w:spacing w:before="480" w:after="240"/>
        <w:jc w:val="both"/>
        <w:rPr>
          <w:rFonts w:ascii="StobiSerif Regular" w:hAnsi="StobiSerif Regular" w:cs="Arial"/>
          <w:b/>
          <w:sz w:val="22"/>
          <w:szCs w:val="22"/>
          <w:lang w:val="mk-MK"/>
        </w:rPr>
      </w:pPr>
      <w:r w:rsidRPr="0032478B">
        <w:rPr>
          <w:rFonts w:ascii="StobiSerif Regular" w:hAnsi="StobiSerif Regular" w:cs="Arial"/>
          <w:b/>
          <w:sz w:val="22"/>
          <w:szCs w:val="22"/>
          <w:lang w:val="mk-MK"/>
        </w:rPr>
        <w:t>1.6.</w:t>
      </w:r>
      <w:r w:rsidR="005E7A9A" w:rsidRPr="0032478B">
        <w:rPr>
          <w:rFonts w:ascii="StobiSerif Regular" w:hAnsi="StobiSerif Regular" w:cs="Arial"/>
          <w:b/>
          <w:sz w:val="22"/>
          <w:szCs w:val="22"/>
          <w:lang w:val="mk-MK"/>
        </w:rPr>
        <w:t>СПЕЦИФИЧНОСТИ</w:t>
      </w:r>
    </w:p>
    <w:p w:rsidR="009C508A" w:rsidRPr="0032478B" w:rsidRDefault="005E7A9A" w:rsidP="00CD48A0">
      <w:pPr>
        <w:jc w:val="both"/>
        <w:rPr>
          <w:rFonts w:ascii="StobiSerif Regular" w:hAnsi="StobiSerif Regular"/>
          <w:sz w:val="22"/>
          <w:szCs w:val="22"/>
          <w:lang w:val="mk-MK"/>
        </w:rPr>
      </w:pPr>
      <w:r w:rsidRPr="0032478B">
        <w:rPr>
          <w:rFonts w:ascii="StobiSerif Regular" w:hAnsi="StobiSerif Regular"/>
          <w:sz w:val="22"/>
          <w:szCs w:val="22"/>
          <w:lang w:val="mk-MK"/>
        </w:rPr>
        <w:t xml:space="preserve">Управата за водење на матичните книги е орган на државната управа во состав на Министерството за правда со својство на правно лице. Со Управата раководи Директор кој го именува и разрешува Владата на Република </w:t>
      </w:r>
      <w:r w:rsidR="009C508A" w:rsidRPr="0032478B">
        <w:rPr>
          <w:rFonts w:ascii="StobiSerif Regular" w:hAnsi="StobiSerif Regular"/>
          <w:sz w:val="22"/>
          <w:szCs w:val="22"/>
          <w:lang w:val="mk-MK"/>
        </w:rPr>
        <w:t xml:space="preserve">Северна </w:t>
      </w:r>
      <w:r w:rsidRPr="0032478B">
        <w:rPr>
          <w:rFonts w:ascii="StobiSerif Regular" w:hAnsi="StobiSerif Regular"/>
          <w:sz w:val="22"/>
          <w:szCs w:val="22"/>
          <w:lang w:val="mk-MK"/>
        </w:rPr>
        <w:t>Македонија по предлог на Министерот за правда. Делокругот на работа наУправата за водење на матичните кн</w:t>
      </w:r>
      <w:r w:rsidR="00D63083" w:rsidRPr="0032478B">
        <w:rPr>
          <w:rFonts w:ascii="StobiSerif Regular" w:hAnsi="StobiSerif Regular"/>
          <w:sz w:val="22"/>
          <w:szCs w:val="22"/>
          <w:lang w:val="mk-MK"/>
        </w:rPr>
        <w:t>иги е утврден во член 49 став (2) и член 55 став (2</w:t>
      </w:r>
      <w:r w:rsidRPr="0032478B">
        <w:rPr>
          <w:rFonts w:ascii="StobiSerif Regular" w:hAnsi="StobiSerif Regular"/>
          <w:sz w:val="22"/>
          <w:szCs w:val="22"/>
          <w:lang w:val="mk-MK"/>
        </w:rPr>
        <w:t>) од Законот за организација и работа на органите на државната управа (“Службен весни</w:t>
      </w:r>
      <w:r w:rsidR="00162D56" w:rsidRPr="0032478B">
        <w:rPr>
          <w:rFonts w:ascii="StobiSerif Regular" w:hAnsi="StobiSerif Regular"/>
          <w:sz w:val="22"/>
          <w:szCs w:val="22"/>
          <w:lang w:val="mk-MK"/>
        </w:rPr>
        <w:t>к на РМ” бр. 58/2000, 44/200</w:t>
      </w:r>
      <w:r w:rsidR="00EF25D6" w:rsidRPr="0032478B">
        <w:rPr>
          <w:rFonts w:ascii="StobiSerif Regular" w:hAnsi="StobiSerif Regular"/>
          <w:sz w:val="22"/>
          <w:szCs w:val="22"/>
          <w:lang w:val="mk-MK"/>
        </w:rPr>
        <w:t>8, 82/2008, 167/</w:t>
      </w:r>
      <w:r w:rsidR="00394C03" w:rsidRPr="0032478B">
        <w:rPr>
          <w:rFonts w:ascii="StobiSerif Regular" w:hAnsi="StobiSerif Regular"/>
          <w:sz w:val="22"/>
          <w:szCs w:val="22"/>
          <w:lang w:val="mk-MK"/>
        </w:rPr>
        <w:t>20</w:t>
      </w:r>
      <w:r w:rsidR="00EF25D6" w:rsidRPr="0032478B">
        <w:rPr>
          <w:rFonts w:ascii="StobiSerif Regular" w:hAnsi="StobiSerif Regular"/>
          <w:sz w:val="22"/>
          <w:szCs w:val="22"/>
          <w:lang w:val="mk-MK"/>
        </w:rPr>
        <w:t>10 и 51/</w:t>
      </w:r>
      <w:r w:rsidR="00394C03" w:rsidRPr="0032478B">
        <w:rPr>
          <w:rFonts w:ascii="StobiSerif Regular" w:hAnsi="StobiSerif Regular"/>
          <w:sz w:val="22"/>
          <w:szCs w:val="22"/>
          <w:lang w:val="mk-MK"/>
        </w:rPr>
        <w:t>20</w:t>
      </w:r>
      <w:r w:rsidR="00EF25D6" w:rsidRPr="0032478B">
        <w:rPr>
          <w:rFonts w:ascii="StobiSerif Regular" w:hAnsi="StobiSerif Regular"/>
          <w:sz w:val="22"/>
          <w:szCs w:val="22"/>
          <w:lang w:val="mk-MK"/>
        </w:rPr>
        <w:t>11)</w:t>
      </w:r>
    </w:p>
    <w:p w:rsidR="0032478B" w:rsidRPr="00A36D83" w:rsidRDefault="0032478B" w:rsidP="00CD48A0">
      <w:pPr>
        <w:jc w:val="both"/>
        <w:rPr>
          <w:rFonts w:ascii="StobiSerif Regular" w:hAnsi="StobiSerif Regular"/>
          <w:sz w:val="22"/>
          <w:szCs w:val="22"/>
          <w:lang w:val="mk-MK"/>
        </w:rPr>
      </w:pPr>
    </w:p>
    <w:p w:rsidR="0032478B" w:rsidRPr="0032478B" w:rsidRDefault="0032478B" w:rsidP="00CD48A0">
      <w:pPr>
        <w:jc w:val="both"/>
        <w:rPr>
          <w:rFonts w:ascii="StobiSerif Regular" w:hAnsi="StobiSerif Regular"/>
          <w:sz w:val="22"/>
          <w:szCs w:val="22"/>
        </w:rPr>
      </w:pPr>
    </w:p>
    <w:p w:rsidR="00933EFF" w:rsidRPr="0032478B" w:rsidRDefault="003F3686" w:rsidP="003F3686">
      <w:pPr>
        <w:jc w:val="both"/>
        <w:rPr>
          <w:rFonts w:ascii="StobiSerif Regular" w:hAnsi="StobiSerif Regular"/>
          <w:b/>
          <w:sz w:val="22"/>
          <w:szCs w:val="22"/>
          <w:lang w:val="mk-MK"/>
        </w:rPr>
      </w:pPr>
      <w:r w:rsidRPr="0032478B">
        <w:rPr>
          <w:rFonts w:ascii="StobiSerif Regular" w:hAnsi="StobiSerif Regular"/>
          <w:b/>
          <w:sz w:val="22"/>
          <w:szCs w:val="22"/>
          <w:lang w:val="mk-MK"/>
        </w:rPr>
        <w:t xml:space="preserve">1.7. СТРУКТУРА </w:t>
      </w:r>
    </w:p>
    <w:p w:rsidR="002E7395" w:rsidRPr="0032478B" w:rsidRDefault="002E7395" w:rsidP="003F3686">
      <w:pPr>
        <w:jc w:val="both"/>
        <w:rPr>
          <w:rFonts w:ascii="StobiSerif Regular" w:hAnsi="StobiSerif Regular"/>
          <w:b/>
          <w:sz w:val="22"/>
          <w:szCs w:val="22"/>
          <w:lang w:val="mk-MK"/>
        </w:rPr>
      </w:pPr>
    </w:p>
    <w:p w:rsidR="005E7A9A" w:rsidRPr="0032478B" w:rsidRDefault="005E7A9A" w:rsidP="00CD48A0">
      <w:pPr>
        <w:jc w:val="both"/>
        <w:rPr>
          <w:rFonts w:ascii="StobiSerif Regular" w:hAnsi="StobiSerif Regular"/>
          <w:sz w:val="22"/>
          <w:szCs w:val="22"/>
          <w:lang w:val="mk-MK"/>
        </w:rPr>
      </w:pPr>
      <w:r w:rsidRPr="0032478B">
        <w:rPr>
          <w:rFonts w:ascii="StobiSerif Regular" w:hAnsi="StobiSerif Regular"/>
          <w:sz w:val="22"/>
          <w:szCs w:val="22"/>
          <w:lang w:val="mk-MK"/>
        </w:rPr>
        <w:t>Согласно утврдените надлежнос</w:t>
      </w:r>
      <w:r w:rsidR="00D63083" w:rsidRPr="0032478B">
        <w:rPr>
          <w:rFonts w:ascii="StobiSerif Regular" w:hAnsi="StobiSerif Regular"/>
          <w:sz w:val="22"/>
          <w:szCs w:val="22"/>
          <w:lang w:val="mk-MK"/>
        </w:rPr>
        <w:t>ти врз основа на член 49 став (2</w:t>
      </w:r>
      <w:r w:rsidRPr="0032478B">
        <w:rPr>
          <w:rFonts w:ascii="StobiSerif Regular" w:hAnsi="StobiSerif Regular"/>
          <w:sz w:val="22"/>
          <w:szCs w:val="22"/>
          <w:lang w:val="mk-MK"/>
        </w:rPr>
        <w:t xml:space="preserve">) и член 55 став </w:t>
      </w:r>
      <w:r w:rsidR="00D63083" w:rsidRPr="0032478B">
        <w:rPr>
          <w:rFonts w:ascii="StobiSerif Regular" w:hAnsi="StobiSerif Regular"/>
          <w:sz w:val="22"/>
          <w:szCs w:val="22"/>
          <w:lang w:val="mk-MK"/>
        </w:rPr>
        <w:t>(2</w:t>
      </w:r>
      <w:r w:rsidRPr="0032478B">
        <w:rPr>
          <w:rFonts w:ascii="StobiSerif Regular" w:hAnsi="StobiSerif Regular"/>
          <w:sz w:val="22"/>
          <w:szCs w:val="22"/>
          <w:lang w:val="mk-MK"/>
        </w:rPr>
        <w:t>) од Законот за организација и работа на органите на државната управа (“Службен весник на РМ” бр. 58/2000</w:t>
      </w:r>
      <w:r w:rsidR="00162D56" w:rsidRPr="0032478B">
        <w:rPr>
          <w:rFonts w:ascii="StobiSerif Regular" w:hAnsi="StobiSerif Regular"/>
          <w:sz w:val="22"/>
          <w:szCs w:val="22"/>
          <w:lang w:val="mk-MK"/>
        </w:rPr>
        <w:t>,</w:t>
      </w:r>
      <w:r w:rsidRPr="0032478B">
        <w:rPr>
          <w:rFonts w:ascii="StobiSerif Regular" w:hAnsi="StobiSerif Regular"/>
          <w:sz w:val="22"/>
          <w:szCs w:val="22"/>
          <w:lang w:val="mk-MK"/>
        </w:rPr>
        <w:t xml:space="preserve"> 44/200</w:t>
      </w:r>
      <w:r w:rsidR="00162D56" w:rsidRPr="0032478B">
        <w:rPr>
          <w:rFonts w:ascii="StobiSerif Regular" w:hAnsi="StobiSerif Regular"/>
          <w:sz w:val="22"/>
          <w:szCs w:val="22"/>
          <w:lang w:val="mk-MK"/>
        </w:rPr>
        <w:t>8</w:t>
      </w:r>
      <w:r w:rsidR="00EF25D6" w:rsidRPr="0032478B">
        <w:rPr>
          <w:rFonts w:ascii="StobiSerif Regular" w:hAnsi="StobiSerif Regular"/>
          <w:sz w:val="22"/>
          <w:szCs w:val="22"/>
          <w:lang w:val="mk-MK"/>
        </w:rPr>
        <w:t>,</w:t>
      </w:r>
      <w:r w:rsidR="00162D56" w:rsidRPr="0032478B">
        <w:rPr>
          <w:rFonts w:ascii="StobiSerif Regular" w:hAnsi="StobiSerif Regular"/>
          <w:sz w:val="22"/>
          <w:szCs w:val="22"/>
          <w:lang w:val="mk-MK"/>
        </w:rPr>
        <w:t xml:space="preserve"> 82/200</w:t>
      </w:r>
      <w:r w:rsidR="00EF25D6" w:rsidRPr="0032478B">
        <w:rPr>
          <w:rFonts w:ascii="StobiSerif Regular" w:hAnsi="StobiSerif Regular"/>
          <w:sz w:val="22"/>
          <w:szCs w:val="22"/>
          <w:lang w:val="mk-MK"/>
        </w:rPr>
        <w:t>8,167/</w:t>
      </w:r>
      <w:r w:rsidR="0026582A" w:rsidRPr="0032478B">
        <w:rPr>
          <w:rFonts w:ascii="StobiSerif Regular" w:hAnsi="StobiSerif Regular"/>
          <w:sz w:val="22"/>
          <w:szCs w:val="22"/>
          <w:lang w:val="mk-MK"/>
        </w:rPr>
        <w:t>20</w:t>
      </w:r>
      <w:r w:rsidR="00EF25D6" w:rsidRPr="0032478B">
        <w:rPr>
          <w:rFonts w:ascii="StobiSerif Regular" w:hAnsi="StobiSerif Regular"/>
          <w:sz w:val="22"/>
          <w:szCs w:val="22"/>
          <w:lang w:val="mk-MK"/>
        </w:rPr>
        <w:t>10 и 51/</w:t>
      </w:r>
      <w:r w:rsidR="0026582A" w:rsidRPr="0032478B">
        <w:rPr>
          <w:rFonts w:ascii="StobiSerif Regular" w:hAnsi="StobiSerif Regular"/>
          <w:sz w:val="22"/>
          <w:szCs w:val="22"/>
          <w:lang w:val="mk-MK"/>
        </w:rPr>
        <w:t>20</w:t>
      </w:r>
      <w:r w:rsidR="00EF25D6" w:rsidRPr="0032478B">
        <w:rPr>
          <w:rFonts w:ascii="StobiSerif Regular" w:hAnsi="StobiSerif Regular"/>
          <w:sz w:val="22"/>
          <w:szCs w:val="22"/>
          <w:lang w:val="mk-MK"/>
        </w:rPr>
        <w:t>11</w:t>
      </w:r>
      <w:r w:rsidRPr="0032478B">
        <w:rPr>
          <w:rFonts w:ascii="StobiSerif Regular" w:hAnsi="StobiSerif Regular"/>
          <w:sz w:val="22"/>
          <w:szCs w:val="22"/>
          <w:lang w:val="mk-MK"/>
        </w:rPr>
        <w:t>) и одредбите од Уредбата за описот на звањата на државните службеници („Службен весник на РМ” бр.106/</w:t>
      </w:r>
      <w:r w:rsidR="0026582A" w:rsidRPr="0032478B">
        <w:rPr>
          <w:rFonts w:ascii="StobiSerif Regular" w:hAnsi="StobiSerif Regular"/>
          <w:sz w:val="22"/>
          <w:szCs w:val="22"/>
          <w:lang w:val="mk-MK"/>
        </w:rPr>
        <w:t>20</w:t>
      </w:r>
      <w:r w:rsidRPr="0032478B">
        <w:rPr>
          <w:rFonts w:ascii="StobiSerif Regular" w:hAnsi="StobiSerif Regular"/>
          <w:sz w:val="22"/>
          <w:szCs w:val="22"/>
          <w:lang w:val="mk-MK"/>
        </w:rPr>
        <w:t>07</w:t>
      </w:r>
      <w:r w:rsidR="00EF25D6" w:rsidRPr="0032478B">
        <w:rPr>
          <w:rFonts w:ascii="StobiSerif Regular" w:hAnsi="StobiSerif Regular"/>
          <w:sz w:val="22"/>
          <w:szCs w:val="22"/>
          <w:lang w:val="mk-MK"/>
        </w:rPr>
        <w:t xml:space="preserve"> и 146/</w:t>
      </w:r>
      <w:r w:rsidR="0026582A" w:rsidRPr="0032478B">
        <w:rPr>
          <w:rFonts w:ascii="StobiSerif Regular" w:hAnsi="StobiSerif Regular"/>
          <w:sz w:val="22"/>
          <w:szCs w:val="22"/>
          <w:lang w:val="mk-MK"/>
        </w:rPr>
        <w:t>20</w:t>
      </w:r>
      <w:r w:rsidR="00EF25D6" w:rsidRPr="0032478B">
        <w:rPr>
          <w:rFonts w:ascii="StobiSerif Regular" w:hAnsi="StobiSerif Regular"/>
          <w:sz w:val="22"/>
          <w:szCs w:val="22"/>
          <w:lang w:val="mk-MK"/>
        </w:rPr>
        <w:t>09</w:t>
      </w:r>
      <w:r w:rsidRPr="0032478B">
        <w:rPr>
          <w:rFonts w:ascii="StobiSerif Regular" w:hAnsi="StobiSerif Regular"/>
          <w:sz w:val="22"/>
          <w:szCs w:val="22"/>
          <w:lang w:val="mk-MK"/>
        </w:rPr>
        <w:t xml:space="preserve">) согласно Правилникот, Управата за водење на матичните книги своите надлежности </w:t>
      </w:r>
      <w:r w:rsidR="00A97218" w:rsidRPr="0032478B">
        <w:rPr>
          <w:rFonts w:ascii="StobiSerif Regular" w:hAnsi="StobiSerif Regular"/>
          <w:sz w:val="22"/>
          <w:szCs w:val="22"/>
          <w:lang w:val="mk-MK"/>
        </w:rPr>
        <w:t xml:space="preserve">ги извршува преку </w:t>
      </w:r>
      <w:r w:rsidR="00A97218" w:rsidRPr="0032478B">
        <w:rPr>
          <w:rFonts w:ascii="StobiSerif Regular" w:hAnsi="StobiSerif Regular"/>
          <w:sz w:val="22"/>
          <w:szCs w:val="22"/>
        </w:rPr>
        <w:t>3</w:t>
      </w:r>
      <w:r w:rsidRPr="0032478B">
        <w:rPr>
          <w:rFonts w:ascii="StobiSerif Regular" w:hAnsi="StobiSerif Regular"/>
          <w:sz w:val="22"/>
          <w:szCs w:val="22"/>
          <w:lang w:val="mk-MK"/>
        </w:rPr>
        <w:t xml:space="preserve"> сектори, </w:t>
      </w:r>
      <w:r w:rsidR="008C30B1" w:rsidRPr="0032478B">
        <w:rPr>
          <w:rFonts w:ascii="StobiSerif Regular" w:hAnsi="StobiSerif Regular"/>
          <w:sz w:val="22"/>
          <w:szCs w:val="22"/>
        </w:rPr>
        <w:t>1</w:t>
      </w:r>
      <w:r w:rsidR="00A97218" w:rsidRPr="0032478B">
        <w:rPr>
          <w:rFonts w:ascii="StobiSerif Regular" w:hAnsi="StobiSerif Regular"/>
          <w:sz w:val="22"/>
          <w:szCs w:val="22"/>
        </w:rPr>
        <w:t>2 одделенија</w:t>
      </w:r>
      <w:r w:rsidR="001646F1" w:rsidRPr="0032478B">
        <w:rPr>
          <w:rFonts w:ascii="StobiSerif Regular" w:hAnsi="StobiSerif Regular"/>
          <w:sz w:val="22"/>
          <w:szCs w:val="22"/>
        </w:rPr>
        <w:t xml:space="preserve"> </w:t>
      </w:r>
      <w:r w:rsidR="00A97218" w:rsidRPr="0032478B">
        <w:rPr>
          <w:rFonts w:ascii="StobiSerif Regular" w:hAnsi="StobiSerif Regular"/>
          <w:sz w:val="22"/>
          <w:szCs w:val="22"/>
        </w:rPr>
        <w:t>како</w:t>
      </w:r>
      <w:r w:rsidR="001646F1" w:rsidRPr="0032478B">
        <w:rPr>
          <w:rFonts w:ascii="StobiSerif Regular" w:hAnsi="StobiSerif Regular"/>
          <w:sz w:val="22"/>
          <w:szCs w:val="22"/>
        </w:rPr>
        <w:t xml:space="preserve"> </w:t>
      </w:r>
      <w:r w:rsidR="00A97218" w:rsidRPr="0032478B">
        <w:rPr>
          <w:rFonts w:ascii="StobiSerif Regular" w:hAnsi="StobiSerif Regular"/>
          <w:sz w:val="22"/>
          <w:szCs w:val="22"/>
        </w:rPr>
        <w:t>посебни</w:t>
      </w:r>
      <w:r w:rsidR="001646F1" w:rsidRPr="0032478B">
        <w:rPr>
          <w:rFonts w:ascii="StobiSerif Regular" w:hAnsi="StobiSerif Regular"/>
          <w:sz w:val="22"/>
          <w:szCs w:val="22"/>
        </w:rPr>
        <w:t xml:space="preserve"> </w:t>
      </w:r>
      <w:r w:rsidR="00A97218" w:rsidRPr="0032478B">
        <w:rPr>
          <w:rFonts w:ascii="StobiSerif Regular" w:hAnsi="StobiSerif Regular"/>
          <w:sz w:val="22"/>
          <w:szCs w:val="22"/>
        </w:rPr>
        <w:t>организациони</w:t>
      </w:r>
      <w:r w:rsidR="001646F1" w:rsidRPr="0032478B">
        <w:rPr>
          <w:rFonts w:ascii="StobiSerif Regular" w:hAnsi="StobiSerif Regular"/>
          <w:sz w:val="22"/>
          <w:szCs w:val="22"/>
        </w:rPr>
        <w:t xml:space="preserve"> </w:t>
      </w:r>
      <w:r w:rsidR="00A97218" w:rsidRPr="0032478B">
        <w:rPr>
          <w:rFonts w:ascii="StobiSerif Regular" w:hAnsi="StobiSerif Regular"/>
          <w:sz w:val="22"/>
          <w:szCs w:val="22"/>
        </w:rPr>
        <w:t>единици</w:t>
      </w:r>
      <w:r w:rsidR="00A97218" w:rsidRPr="0032478B">
        <w:rPr>
          <w:rFonts w:ascii="StobiSerif Regular" w:hAnsi="StobiSerif Regular"/>
          <w:sz w:val="22"/>
          <w:szCs w:val="22"/>
          <w:lang w:val="mk-MK"/>
        </w:rPr>
        <w:t>,</w:t>
      </w:r>
      <w:r w:rsidRPr="0032478B">
        <w:rPr>
          <w:rFonts w:ascii="StobiSerif Regular" w:hAnsi="StobiSerif Regular"/>
          <w:sz w:val="22"/>
          <w:szCs w:val="22"/>
          <w:lang w:val="mk-MK"/>
        </w:rPr>
        <w:t xml:space="preserve"> 8 подрачни одделенија, 26 подрачни канцеларии и </w:t>
      </w:r>
      <w:r w:rsidR="001031D1" w:rsidRPr="0032478B">
        <w:rPr>
          <w:rFonts w:ascii="StobiSerif Regular" w:hAnsi="StobiSerif Regular"/>
          <w:sz w:val="22"/>
          <w:szCs w:val="22"/>
          <w:lang w:val="mk-MK"/>
        </w:rPr>
        <w:t>1</w:t>
      </w:r>
      <w:r w:rsidR="001646F1" w:rsidRPr="0032478B">
        <w:rPr>
          <w:rFonts w:ascii="StobiSerif Regular" w:hAnsi="StobiSerif Regular"/>
          <w:sz w:val="22"/>
          <w:szCs w:val="22"/>
        </w:rPr>
        <w:t>49</w:t>
      </w:r>
      <w:r w:rsidR="00EF25D6" w:rsidRPr="0032478B">
        <w:rPr>
          <w:rFonts w:ascii="StobiSerif Regular" w:hAnsi="StobiSerif Regular"/>
          <w:sz w:val="22"/>
          <w:szCs w:val="22"/>
          <w:lang w:val="mk-MK"/>
        </w:rPr>
        <w:t xml:space="preserve"> матични подрачја</w:t>
      </w:r>
      <w:r w:rsidRPr="0032478B">
        <w:rPr>
          <w:rFonts w:ascii="StobiSerif Regular" w:hAnsi="StobiSerif Regular"/>
          <w:sz w:val="22"/>
          <w:szCs w:val="22"/>
          <w:lang w:val="mk-MK"/>
        </w:rPr>
        <w:t>, и тоа :</w:t>
      </w:r>
    </w:p>
    <w:p w:rsidR="00D4137F" w:rsidRPr="0032478B" w:rsidRDefault="00D4137F" w:rsidP="00CD48A0">
      <w:pPr>
        <w:jc w:val="both"/>
        <w:rPr>
          <w:rFonts w:ascii="StobiSerif Regular" w:hAnsi="StobiSerif Regular"/>
          <w:sz w:val="22"/>
          <w:szCs w:val="22"/>
          <w:lang w:val="mk-MK"/>
        </w:rPr>
      </w:pPr>
    </w:p>
    <w:p w:rsidR="007D11B7" w:rsidRPr="0032478B" w:rsidRDefault="007D11B7" w:rsidP="000B1C14">
      <w:pPr>
        <w:jc w:val="both"/>
        <w:rPr>
          <w:rFonts w:ascii="StobiSerif Regular" w:hAnsi="StobiSerif Regular" w:cs="Arial"/>
          <w:b/>
          <w:sz w:val="22"/>
          <w:szCs w:val="22"/>
          <w:lang w:val="mk-MK"/>
        </w:rPr>
      </w:pPr>
    </w:p>
    <w:p w:rsidR="007D11B7" w:rsidRPr="0032478B" w:rsidRDefault="007D11B7" w:rsidP="000B1C14">
      <w:pPr>
        <w:jc w:val="both"/>
        <w:rPr>
          <w:rFonts w:ascii="StobiSerif Regular" w:hAnsi="StobiSerif Regular" w:cs="Arial"/>
          <w:b/>
          <w:sz w:val="22"/>
          <w:szCs w:val="22"/>
          <w:lang w:val="mk-MK"/>
        </w:rPr>
      </w:pPr>
    </w:p>
    <w:p w:rsidR="007E4C1C" w:rsidRPr="0032478B" w:rsidRDefault="007D11B7" w:rsidP="000B1C14">
      <w:pPr>
        <w:jc w:val="both"/>
        <w:rPr>
          <w:rFonts w:ascii="StobiSerif Regular" w:hAnsi="StobiSerif Regular" w:cs="Arial"/>
          <w:b/>
          <w:sz w:val="22"/>
          <w:szCs w:val="22"/>
          <w:lang w:val="mk-MK"/>
        </w:rPr>
      </w:pPr>
      <w:r w:rsidRPr="0032478B">
        <w:rPr>
          <w:rFonts w:ascii="StobiSerif Regular" w:hAnsi="StobiSerif Regular" w:cs="Arial"/>
          <w:b/>
          <w:noProof/>
          <w:sz w:val="22"/>
          <w:szCs w:val="22"/>
          <w:lang w:val="mk-MK" w:eastAsia="mk-MK"/>
        </w:rPr>
        <w:lastRenderedPageBreak/>
        <w:drawing>
          <wp:inline distT="0" distB="0" distL="0" distR="0">
            <wp:extent cx="8229600" cy="5486400"/>
            <wp:effectExtent l="0" t="0" r="0" b="0"/>
            <wp:docPr id="2" name="Picture 2" descr="C:\Users\Irina\Desktop\ОРГАНОГРАМ НА УПРАВАТА ЗА ВОДЕЊЕ НА МАТИЧНИТЕ КНИ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ina\Desktop\ОРГАНОГРАМ НА УПРАВАТА ЗА ВОДЕЊЕ НА МАТИЧНИТЕ КНИГИ.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5486400"/>
                    </a:xfrm>
                    <a:prstGeom prst="rect">
                      <a:avLst/>
                    </a:prstGeom>
                    <a:noFill/>
                    <a:ln>
                      <a:noFill/>
                    </a:ln>
                  </pic:spPr>
                </pic:pic>
              </a:graphicData>
            </a:graphic>
          </wp:inline>
        </w:drawing>
      </w:r>
    </w:p>
    <w:p w:rsidR="007E4C1C" w:rsidRPr="0032478B" w:rsidRDefault="007E4C1C" w:rsidP="000B1C14">
      <w:pPr>
        <w:jc w:val="both"/>
        <w:rPr>
          <w:rFonts w:ascii="StobiSerif Regular" w:hAnsi="StobiSerif Regular" w:cs="Arial"/>
          <w:b/>
          <w:sz w:val="22"/>
          <w:szCs w:val="22"/>
        </w:rPr>
      </w:pPr>
    </w:p>
    <w:p w:rsidR="002D15BA" w:rsidRPr="0032478B" w:rsidRDefault="002D15BA" w:rsidP="000B1C14">
      <w:pPr>
        <w:jc w:val="both"/>
        <w:rPr>
          <w:rFonts w:ascii="StobiSerif Regular" w:hAnsi="StobiSerif Regular" w:cs="Arial"/>
          <w:b/>
          <w:sz w:val="22"/>
          <w:szCs w:val="22"/>
        </w:rPr>
      </w:pPr>
    </w:p>
    <w:p w:rsidR="002D15BA" w:rsidRPr="0032478B" w:rsidRDefault="002D15BA" w:rsidP="000B1C14">
      <w:pPr>
        <w:jc w:val="both"/>
        <w:rPr>
          <w:rFonts w:ascii="StobiSerif Regular" w:hAnsi="StobiSerif Regular" w:cs="Arial"/>
          <w:b/>
          <w:sz w:val="22"/>
          <w:szCs w:val="22"/>
          <w:lang w:val="mk-MK"/>
        </w:rPr>
      </w:pPr>
      <w:r w:rsidRPr="0032478B">
        <w:rPr>
          <w:rFonts w:ascii="StobiSerif Regular" w:hAnsi="StobiSerif Regular" w:cs="Arial"/>
          <w:b/>
          <w:sz w:val="22"/>
          <w:szCs w:val="22"/>
        </w:rPr>
        <w:lastRenderedPageBreak/>
        <w:t xml:space="preserve">1.8. </w:t>
      </w:r>
      <w:r w:rsidRPr="0032478B">
        <w:rPr>
          <w:rFonts w:ascii="StobiSerif Regular" w:hAnsi="StobiSerif Regular" w:cs="Arial"/>
          <w:b/>
          <w:sz w:val="22"/>
          <w:szCs w:val="22"/>
          <w:lang w:val="mk-MK"/>
        </w:rPr>
        <w:t>ОДНОСИ СО ОРГАНИТЕ ВО СОСТАВ</w:t>
      </w:r>
    </w:p>
    <w:p w:rsidR="00B52B22" w:rsidRPr="0032478B" w:rsidRDefault="007E4C1C" w:rsidP="00B52B22">
      <w:pPr>
        <w:pStyle w:val="ListParagraph"/>
        <w:numPr>
          <w:ilvl w:val="0"/>
          <w:numId w:val="22"/>
        </w:numPr>
        <w:spacing w:before="480" w:after="240"/>
        <w:jc w:val="both"/>
        <w:rPr>
          <w:rFonts w:ascii="StobiSerif Regular" w:hAnsi="StobiSerif Regular" w:cs="Arial"/>
          <w:sz w:val="22"/>
          <w:szCs w:val="22"/>
          <w:lang w:val="mk-MK"/>
        </w:rPr>
      </w:pPr>
      <w:r w:rsidRPr="0032478B">
        <w:rPr>
          <w:rFonts w:ascii="StobiSerif Regular" w:hAnsi="StobiSerif Regular" w:cs="Arial"/>
          <w:sz w:val="22"/>
          <w:szCs w:val="22"/>
          <w:lang w:val="mk-MK"/>
        </w:rPr>
        <w:t>Стратешки приоритети и цели на Управата за водење на матични книги се</w:t>
      </w:r>
      <w:r w:rsidRPr="0032478B">
        <w:rPr>
          <w:rFonts w:ascii="StobiSerif Regular" w:hAnsi="StobiSerif Regular" w:cs="Arial"/>
          <w:sz w:val="22"/>
          <w:szCs w:val="22"/>
        </w:rPr>
        <w:t>:</w:t>
      </w:r>
      <w:r w:rsidRPr="0032478B">
        <w:rPr>
          <w:rFonts w:ascii="StobiSerif Regular" w:hAnsi="StobiSerif Regular" w:cs="Arial"/>
          <w:sz w:val="22"/>
          <w:szCs w:val="22"/>
          <w:lang w:val="mk-MK"/>
        </w:rPr>
        <w:t>Административна и информатичка подршка на Управата за водење на матични книги</w:t>
      </w:r>
      <w:r w:rsidR="00B52B22" w:rsidRPr="0032478B">
        <w:rPr>
          <w:rFonts w:ascii="StobiSerif Regular" w:hAnsi="StobiSerif Regular" w:cs="Arial"/>
          <w:sz w:val="22"/>
          <w:szCs w:val="22"/>
          <w:lang w:val="mk-MK"/>
        </w:rPr>
        <w:t xml:space="preserve"> за функционирање,редовно сервисирање на обврските,подобрување на сис</w:t>
      </w:r>
      <w:r w:rsidR="001C1549" w:rsidRPr="0032478B">
        <w:rPr>
          <w:rFonts w:ascii="StobiSerif Regular" w:hAnsi="StobiSerif Regular" w:cs="Arial"/>
          <w:sz w:val="22"/>
          <w:szCs w:val="22"/>
          <w:lang w:val="mk-MK"/>
        </w:rPr>
        <w:t>темот за управување со квалитет</w:t>
      </w:r>
      <w:r w:rsidR="00B52B22" w:rsidRPr="0032478B">
        <w:rPr>
          <w:rFonts w:ascii="StobiSerif Regular" w:hAnsi="StobiSerif Regular" w:cs="Arial"/>
          <w:sz w:val="22"/>
          <w:szCs w:val="22"/>
          <w:lang w:val="mk-MK"/>
        </w:rPr>
        <w:t>,зајакнување на јавната внатрешна финансиска контрола.</w:t>
      </w:r>
    </w:p>
    <w:p w:rsidR="009C508A" w:rsidRPr="0032478B" w:rsidRDefault="009C508A" w:rsidP="00B52B22">
      <w:pPr>
        <w:pStyle w:val="ListParagraph"/>
        <w:numPr>
          <w:ilvl w:val="0"/>
          <w:numId w:val="22"/>
        </w:numPr>
        <w:spacing w:before="480" w:after="240"/>
        <w:jc w:val="both"/>
        <w:rPr>
          <w:rFonts w:ascii="StobiSerif Regular" w:hAnsi="StobiSerif Regular" w:cs="Arial"/>
          <w:sz w:val="22"/>
          <w:szCs w:val="22"/>
          <w:lang w:val="mk-MK"/>
        </w:rPr>
      </w:pPr>
      <w:r w:rsidRPr="0032478B">
        <w:rPr>
          <w:rFonts w:ascii="StobiSerif Regular" w:hAnsi="StobiSerif Regular" w:cs="Arial"/>
          <w:sz w:val="22"/>
          <w:szCs w:val="22"/>
          <w:lang w:val="mk-MK"/>
        </w:rPr>
        <w:t xml:space="preserve">Во делот кај зајакнување на административните капацитети Управата за водење на матични книги има потреба од нови вработувања поради високиот степен на стросната структура како и годишен одлив на вработени по основ на пензионирање. Потребата е следна </w:t>
      </w:r>
    </w:p>
    <w:p w:rsidR="00D52B41" w:rsidRPr="0032478B" w:rsidRDefault="00D52B41" w:rsidP="00D52B41">
      <w:pPr>
        <w:spacing w:before="480" w:after="240"/>
        <w:jc w:val="both"/>
        <w:rPr>
          <w:rFonts w:ascii="StobiSerif Regular" w:hAnsi="StobiSerif Regular" w:cs="Arial"/>
          <w:sz w:val="22"/>
          <w:szCs w:val="22"/>
          <w:lang w:val="mk-MK"/>
        </w:rPr>
      </w:pPr>
    </w:p>
    <w:tbl>
      <w:tblPr>
        <w:tblStyle w:val="TableGrid"/>
        <w:tblW w:w="0" w:type="auto"/>
        <w:tblInd w:w="2455" w:type="dxa"/>
        <w:tblLayout w:type="fixed"/>
        <w:tblLook w:val="04A0" w:firstRow="1" w:lastRow="0" w:firstColumn="1" w:lastColumn="0" w:noHBand="0" w:noVBand="1"/>
      </w:tblPr>
      <w:tblGrid>
        <w:gridCol w:w="4740"/>
        <w:gridCol w:w="2970"/>
        <w:gridCol w:w="240"/>
      </w:tblGrid>
      <w:tr w:rsidR="00FC6FB5" w:rsidRPr="0032478B" w:rsidTr="00EE6A06">
        <w:tc>
          <w:tcPr>
            <w:tcW w:w="4740" w:type="dxa"/>
          </w:tcPr>
          <w:p w:rsidR="00EE6A06" w:rsidRPr="0032478B" w:rsidRDefault="00EE6A06" w:rsidP="002D15BA">
            <w:pPr>
              <w:rPr>
                <w:rFonts w:ascii="StobiSerif Regular" w:hAnsi="StobiSerif Regular"/>
                <w:sz w:val="22"/>
                <w:szCs w:val="22"/>
                <w:lang w:val="mk-MK"/>
              </w:rPr>
            </w:pPr>
            <w:r w:rsidRPr="0032478B">
              <w:rPr>
                <w:rFonts w:ascii="StobiSerif Regular" w:hAnsi="StobiSerif Regular"/>
                <w:sz w:val="22"/>
                <w:szCs w:val="22"/>
                <w:lang w:val="mk-MK"/>
              </w:rPr>
              <w:t>Потребни нови вработувања за 202</w:t>
            </w:r>
            <w:r w:rsidR="00AD1581" w:rsidRPr="0032478B">
              <w:rPr>
                <w:rFonts w:ascii="StobiSerif Regular" w:hAnsi="StobiSerif Regular"/>
                <w:sz w:val="22"/>
                <w:szCs w:val="22"/>
                <w:lang w:val="mk-MK"/>
              </w:rPr>
              <w:t xml:space="preserve">2 </w:t>
            </w:r>
            <w:r w:rsidRPr="0032478B">
              <w:rPr>
                <w:rFonts w:ascii="StobiSerif Regular" w:hAnsi="StobiSerif Regular"/>
                <w:sz w:val="22"/>
                <w:szCs w:val="22"/>
                <w:lang w:val="mk-MK"/>
              </w:rPr>
              <w:t>година</w:t>
            </w:r>
          </w:p>
        </w:tc>
        <w:tc>
          <w:tcPr>
            <w:tcW w:w="2970" w:type="dxa"/>
          </w:tcPr>
          <w:p w:rsidR="00EE6A06" w:rsidRPr="0032478B" w:rsidRDefault="00EE6A06" w:rsidP="00C70003">
            <w:pPr>
              <w:rPr>
                <w:rFonts w:ascii="StobiSerif Regular" w:hAnsi="StobiSerif Regular"/>
                <w:sz w:val="22"/>
                <w:szCs w:val="22"/>
              </w:rPr>
            </w:pPr>
          </w:p>
        </w:tc>
        <w:tc>
          <w:tcPr>
            <w:tcW w:w="240" w:type="dxa"/>
            <w:tcBorders>
              <w:top w:val="nil"/>
              <w:left w:val="single" w:sz="4" w:space="0" w:color="auto"/>
              <w:bottom w:val="nil"/>
              <w:right w:val="nil"/>
            </w:tcBorders>
          </w:tcPr>
          <w:p w:rsidR="00EE6A06" w:rsidRPr="0032478B" w:rsidRDefault="00EE6A06" w:rsidP="00C70003">
            <w:pPr>
              <w:rPr>
                <w:rFonts w:ascii="StobiSerif Regular" w:hAnsi="StobiSerif Regular"/>
                <w:sz w:val="22"/>
                <w:szCs w:val="22"/>
              </w:rPr>
            </w:pPr>
          </w:p>
        </w:tc>
      </w:tr>
      <w:tr w:rsidR="00FC6FB5" w:rsidRPr="0032478B" w:rsidTr="00EE6A06">
        <w:trPr>
          <w:gridAfter w:val="1"/>
          <w:wAfter w:w="240" w:type="dxa"/>
        </w:trPr>
        <w:tc>
          <w:tcPr>
            <w:tcW w:w="4740" w:type="dxa"/>
          </w:tcPr>
          <w:p w:rsidR="00EE6A06" w:rsidRPr="0032478B" w:rsidRDefault="00EE6A06" w:rsidP="00C70003">
            <w:pPr>
              <w:rPr>
                <w:rFonts w:ascii="StobiSerif Regular" w:hAnsi="StobiSerif Regular"/>
                <w:sz w:val="22"/>
                <w:szCs w:val="22"/>
              </w:rPr>
            </w:pPr>
            <w:r w:rsidRPr="0032478B">
              <w:rPr>
                <w:rFonts w:ascii="StobiSerif Regular" w:hAnsi="StobiSerif Regular"/>
                <w:sz w:val="22"/>
                <w:szCs w:val="22"/>
              </w:rPr>
              <w:t xml:space="preserve"> Рак на одд</w:t>
            </w:r>
          </w:p>
        </w:tc>
        <w:tc>
          <w:tcPr>
            <w:tcW w:w="2970" w:type="dxa"/>
          </w:tcPr>
          <w:p w:rsidR="00EE6A06" w:rsidRPr="0032478B" w:rsidRDefault="00FC6FB5" w:rsidP="00FC6FB5">
            <w:pPr>
              <w:rPr>
                <w:rFonts w:ascii="StobiSerif Regular" w:hAnsi="StobiSerif Regular"/>
                <w:sz w:val="22"/>
                <w:szCs w:val="22"/>
                <w:lang w:val="mk-MK"/>
              </w:rPr>
            </w:pPr>
            <w:r w:rsidRPr="0032478B">
              <w:rPr>
                <w:rFonts w:ascii="StobiSerif Regular" w:hAnsi="StobiSerif Regular"/>
                <w:sz w:val="22"/>
                <w:szCs w:val="22"/>
                <w:lang w:val="mk-MK"/>
              </w:rPr>
              <w:t>1</w:t>
            </w:r>
            <w:r w:rsidR="00EE6A06" w:rsidRPr="0032478B">
              <w:rPr>
                <w:rFonts w:ascii="StobiSerif Regular" w:hAnsi="StobiSerif Regular"/>
                <w:sz w:val="22"/>
                <w:szCs w:val="22"/>
                <w:lang w:val="mk-MK"/>
              </w:rPr>
              <w:t xml:space="preserve"> (</w:t>
            </w:r>
            <w:r w:rsidRPr="0032478B">
              <w:rPr>
                <w:rFonts w:ascii="StobiSerif Regular" w:hAnsi="StobiSerif Regular"/>
                <w:sz w:val="22"/>
                <w:szCs w:val="22"/>
                <w:lang w:val="mk-MK"/>
              </w:rPr>
              <w:t>еден</w:t>
            </w:r>
            <w:r w:rsidR="00EE6A06" w:rsidRPr="0032478B">
              <w:rPr>
                <w:rFonts w:ascii="StobiSerif Regular" w:hAnsi="StobiSerif Regular"/>
                <w:sz w:val="22"/>
                <w:szCs w:val="22"/>
                <w:lang w:val="mk-MK"/>
              </w:rPr>
              <w:t>)</w:t>
            </w:r>
          </w:p>
        </w:tc>
      </w:tr>
      <w:tr w:rsidR="00FC6FB5" w:rsidRPr="0032478B" w:rsidTr="00EE6A06">
        <w:trPr>
          <w:gridAfter w:val="1"/>
          <w:wAfter w:w="240" w:type="dxa"/>
        </w:trPr>
        <w:tc>
          <w:tcPr>
            <w:tcW w:w="4740" w:type="dxa"/>
          </w:tcPr>
          <w:p w:rsidR="00EE6A06" w:rsidRPr="0032478B" w:rsidRDefault="00FC6FB5" w:rsidP="00FC6FB5">
            <w:pPr>
              <w:rPr>
                <w:rFonts w:ascii="StobiSerif Regular" w:hAnsi="StobiSerif Regular"/>
                <w:sz w:val="22"/>
                <w:szCs w:val="22"/>
              </w:rPr>
            </w:pPr>
            <w:r w:rsidRPr="0032478B">
              <w:rPr>
                <w:rFonts w:ascii="StobiSerif Regular" w:hAnsi="StobiSerif Regular"/>
                <w:sz w:val="22"/>
                <w:szCs w:val="22"/>
              </w:rPr>
              <w:t>Соработник</w:t>
            </w:r>
          </w:p>
        </w:tc>
        <w:tc>
          <w:tcPr>
            <w:tcW w:w="2970" w:type="dxa"/>
          </w:tcPr>
          <w:p w:rsidR="00EE6A06" w:rsidRPr="0032478B" w:rsidRDefault="00FC6FB5" w:rsidP="00FC6FB5">
            <w:pPr>
              <w:rPr>
                <w:rFonts w:ascii="StobiSerif Regular" w:hAnsi="StobiSerif Regular"/>
                <w:sz w:val="22"/>
                <w:szCs w:val="22"/>
                <w:lang w:val="mk-MK"/>
              </w:rPr>
            </w:pPr>
            <w:r w:rsidRPr="0032478B">
              <w:rPr>
                <w:rFonts w:ascii="StobiSerif Regular" w:hAnsi="StobiSerif Regular"/>
                <w:sz w:val="22"/>
                <w:szCs w:val="22"/>
                <w:lang w:val="mk-MK"/>
              </w:rPr>
              <w:t>1</w:t>
            </w:r>
            <w:r w:rsidR="00EE6A06" w:rsidRPr="0032478B">
              <w:rPr>
                <w:rFonts w:ascii="StobiSerif Regular" w:hAnsi="StobiSerif Regular"/>
                <w:sz w:val="22"/>
                <w:szCs w:val="22"/>
                <w:lang w:val="mk-MK"/>
              </w:rPr>
              <w:t xml:space="preserve"> (</w:t>
            </w:r>
            <w:r w:rsidRPr="0032478B">
              <w:rPr>
                <w:rFonts w:ascii="StobiSerif Regular" w:hAnsi="StobiSerif Regular"/>
                <w:sz w:val="22"/>
                <w:szCs w:val="22"/>
                <w:lang w:val="mk-MK"/>
              </w:rPr>
              <w:t>еден</w:t>
            </w:r>
            <w:r w:rsidR="00EE6A06" w:rsidRPr="0032478B">
              <w:rPr>
                <w:rFonts w:ascii="StobiSerif Regular" w:hAnsi="StobiSerif Regular"/>
                <w:sz w:val="22"/>
                <w:szCs w:val="22"/>
                <w:lang w:val="mk-MK"/>
              </w:rPr>
              <w:t>)</w:t>
            </w:r>
          </w:p>
        </w:tc>
      </w:tr>
      <w:tr w:rsidR="00FC6FB5" w:rsidRPr="0032478B" w:rsidTr="00EE6A06">
        <w:trPr>
          <w:gridAfter w:val="1"/>
          <w:wAfter w:w="240" w:type="dxa"/>
        </w:trPr>
        <w:tc>
          <w:tcPr>
            <w:tcW w:w="4740" w:type="dxa"/>
          </w:tcPr>
          <w:p w:rsidR="00EE6A06" w:rsidRPr="0032478B" w:rsidRDefault="00FC6FB5" w:rsidP="00C70003">
            <w:pPr>
              <w:rPr>
                <w:rFonts w:ascii="StobiSerif Regular" w:hAnsi="StobiSerif Regular"/>
                <w:sz w:val="22"/>
                <w:szCs w:val="22"/>
              </w:rPr>
            </w:pPr>
            <w:r w:rsidRPr="0032478B">
              <w:rPr>
                <w:rFonts w:ascii="StobiSerif Regular" w:hAnsi="StobiSerif Regular"/>
                <w:sz w:val="22"/>
                <w:szCs w:val="22"/>
              </w:rPr>
              <w:t>Помлад соработник</w:t>
            </w:r>
          </w:p>
        </w:tc>
        <w:tc>
          <w:tcPr>
            <w:tcW w:w="2970" w:type="dxa"/>
          </w:tcPr>
          <w:p w:rsidR="00EE6A06" w:rsidRPr="0032478B" w:rsidRDefault="00FC6FB5" w:rsidP="00FC6FB5">
            <w:pPr>
              <w:rPr>
                <w:rFonts w:ascii="StobiSerif Regular" w:hAnsi="StobiSerif Regular"/>
                <w:sz w:val="22"/>
                <w:szCs w:val="22"/>
                <w:lang w:val="mk-MK"/>
              </w:rPr>
            </w:pPr>
            <w:r w:rsidRPr="0032478B">
              <w:rPr>
                <w:rFonts w:ascii="StobiSerif Regular" w:hAnsi="StobiSerif Regular"/>
                <w:sz w:val="22"/>
                <w:szCs w:val="22"/>
                <w:lang w:val="mk-MK"/>
              </w:rPr>
              <w:t>4</w:t>
            </w:r>
            <w:r w:rsidR="00EE6A06" w:rsidRPr="0032478B">
              <w:rPr>
                <w:rFonts w:ascii="StobiSerif Regular" w:hAnsi="StobiSerif Regular"/>
                <w:sz w:val="22"/>
                <w:szCs w:val="22"/>
                <w:lang w:val="mk-MK"/>
              </w:rPr>
              <w:t xml:space="preserve"> (</w:t>
            </w:r>
            <w:r w:rsidRPr="0032478B">
              <w:rPr>
                <w:rFonts w:ascii="StobiSerif Regular" w:hAnsi="StobiSerif Regular"/>
                <w:sz w:val="22"/>
                <w:szCs w:val="22"/>
                <w:lang w:val="mk-MK"/>
              </w:rPr>
              <w:t>четири</w:t>
            </w:r>
            <w:r w:rsidR="00EE6A06" w:rsidRPr="0032478B">
              <w:rPr>
                <w:rFonts w:ascii="StobiSerif Regular" w:hAnsi="StobiSerif Regular"/>
                <w:sz w:val="22"/>
                <w:szCs w:val="22"/>
                <w:lang w:val="mk-MK"/>
              </w:rPr>
              <w:t>)</w:t>
            </w:r>
          </w:p>
        </w:tc>
      </w:tr>
      <w:tr w:rsidR="00FC6FB5" w:rsidRPr="0032478B" w:rsidTr="00EE6A06">
        <w:trPr>
          <w:gridAfter w:val="1"/>
          <w:wAfter w:w="240" w:type="dxa"/>
        </w:trPr>
        <w:tc>
          <w:tcPr>
            <w:tcW w:w="4740" w:type="dxa"/>
          </w:tcPr>
          <w:p w:rsidR="00EE6A06" w:rsidRPr="0032478B" w:rsidRDefault="00FC6FB5" w:rsidP="00C70003">
            <w:pPr>
              <w:rPr>
                <w:rFonts w:ascii="StobiSerif Regular" w:hAnsi="StobiSerif Regular"/>
                <w:sz w:val="22"/>
                <w:szCs w:val="22"/>
              </w:rPr>
            </w:pPr>
            <w:r w:rsidRPr="0032478B">
              <w:rPr>
                <w:rFonts w:ascii="StobiSerif Regular" w:hAnsi="StobiSerif Regular"/>
                <w:sz w:val="22"/>
                <w:szCs w:val="22"/>
              </w:rPr>
              <w:t>Самостоен референт</w:t>
            </w:r>
          </w:p>
        </w:tc>
        <w:tc>
          <w:tcPr>
            <w:tcW w:w="2970" w:type="dxa"/>
          </w:tcPr>
          <w:p w:rsidR="00EE6A06" w:rsidRPr="0032478B" w:rsidRDefault="00FC6FB5" w:rsidP="00FC6FB5">
            <w:pPr>
              <w:rPr>
                <w:rFonts w:ascii="StobiSerif Regular" w:hAnsi="StobiSerif Regular"/>
                <w:sz w:val="22"/>
                <w:szCs w:val="22"/>
                <w:lang w:val="mk-MK"/>
              </w:rPr>
            </w:pPr>
            <w:r w:rsidRPr="0032478B">
              <w:rPr>
                <w:rFonts w:ascii="StobiSerif Regular" w:hAnsi="StobiSerif Regular"/>
                <w:sz w:val="22"/>
                <w:szCs w:val="22"/>
                <w:lang w:val="mk-MK"/>
              </w:rPr>
              <w:t>1 (еден</w:t>
            </w:r>
            <w:r w:rsidR="00EE6A06" w:rsidRPr="0032478B">
              <w:rPr>
                <w:rFonts w:ascii="StobiSerif Regular" w:hAnsi="StobiSerif Regular"/>
                <w:sz w:val="22"/>
                <w:szCs w:val="22"/>
                <w:lang w:val="mk-MK"/>
              </w:rPr>
              <w:t>)</w:t>
            </w:r>
          </w:p>
        </w:tc>
      </w:tr>
      <w:tr w:rsidR="00FC6FB5" w:rsidRPr="0032478B" w:rsidTr="00EE6A06">
        <w:trPr>
          <w:gridAfter w:val="1"/>
          <w:wAfter w:w="240" w:type="dxa"/>
        </w:trPr>
        <w:tc>
          <w:tcPr>
            <w:tcW w:w="4740" w:type="dxa"/>
          </w:tcPr>
          <w:p w:rsidR="00EE6A06" w:rsidRPr="0032478B" w:rsidRDefault="00FC6FB5" w:rsidP="00FC6FB5">
            <w:pPr>
              <w:rPr>
                <w:rFonts w:ascii="StobiSerif Regular" w:hAnsi="StobiSerif Regular"/>
                <w:sz w:val="22"/>
                <w:szCs w:val="22"/>
              </w:rPr>
            </w:pPr>
            <w:r w:rsidRPr="0032478B">
              <w:rPr>
                <w:rFonts w:ascii="StobiSerif Regular" w:hAnsi="StobiSerif Regular"/>
                <w:sz w:val="22"/>
                <w:szCs w:val="22"/>
                <w:lang w:val="mk-MK"/>
              </w:rPr>
              <w:t>Помлад</w:t>
            </w:r>
            <w:r w:rsidRPr="0032478B">
              <w:rPr>
                <w:rFonts w:ascii="StobiSerif Regular" w:hAnsi="StobiSerif Regular"/>
                <w:sz w:val="22"/>
                <w:szCs w:val="22"/>
              </w:rPr>
              <w:t xml:space="preserve"> референт</w:t>
            </w:r>
          </w:p>
        </w:tc>
        <w:tc>
          <w:tcPr>
            <w:tcW w:w="2970" w:type="dxa"/>
          </w:tcPr>
          <w:p w:rsidR="00EE6A06" w:rsidRPr="0032478B" w:rsidRDefault="00FC6FB5" w:rsidP="00FC6FB5">
            <w:pPr>
              <w:rPr>
                <w:rFonts w:ascii="StobiSerif Regular" w:hAnsi="StobiSerif Regular"/>
                <w:sz w:val="22"/>
                <w:szCs w:val="22"/>
                <w:lang w:val="mk-MK"/>
              </w:rPr>
            </w:pPr>
            <w:r w:rsidRPr="0032478B">
              <w:rPr>
                <w:rFonts w:ascii="StobiSerif Regular" w:hAnsi="StobiSerif Regular"/>
                <w:sz w:val="22"/>
                <w:szCs w:val="22"/>
                <w:lang w:val="mk-MK"/>
              </w:rPr>
              <w:t>6</w:t>
            </w:r>
            <w:r w:rsidR="00EE6A06" w:rsidRPr="0032478B">
              <w:rPr>
                <w:rFonts w:ascii="StobiSerif Regular" w:hAnsi="StobiSerif Regular"/>
                <w:sz w:val="22"/>
                <w:szCs w:val="22"/>
                <w:lang w:val="mk-MK"/>
              </w:rPr>
              <w:t xml:space="preserve"> (</w:t>
            </w:r>
            <w:r w:rsidRPr="0032478B">
              <w:rPr>
                <w:rFonts w:ascii="StobiSerif Regular" w:hAnsi="StobiSerif Regular"/>
                <w:sz w:val="22"/>
                <w:szCs w:val="22"/>
                <w:lang w:val="mk-MK"/>
              </w:rPr>
              <w:t>шест</w:t>
            </w:r>
            <w:r w:rsidR="00EE6A06" w:rsidRPr="0032478B">
              <w:rPr>
                <w:rFonts w:ascii="StobiSerif Regular" w:hAnsi="StobiSerif Regular"/>
                <w:sz w:val="22"/>
                <w:szCs w:val="22"/>
                <w:lang w:val="mk-MK"/>
              </w:rPr>
              <w:t>)</w:t>
            </w:r>
          </w:p>
        </w:tc>
      </w:tr>
      <w:tr w:rsidR="00FC6FB5" w:rsidRPr="0032478B" w:rsidTr="00EE6A06">
        <w:trPr>
          <w:gridAfter w:val="1"/>
          <w:wAfter w:w="240" w:type="dxa"/>
        </w:trPr>
        <w:tc>
          <w:tcPr>
            <w:tcW w:w="4740" w:type="dxa"/>
          </w:tcPr>
          <w:p w:rsidR="00EE6A06" w:rsidRPr="0032478B" w:rsidRDefault="00EE6A06" w:rsidP="00C70003">
            <w:pPr>
              <w:rPr>
                <w:rFonts w:ascii="StobiSerif Regular" w:hAnsi="StobiSerif Regular"/>
                <w:sz w:val="22"/>
                <w:szCs w:val="22"/>
                <w:lang w:val="mk-MK"/>
              </w:rPr>
            </w:pPr>
            <w:r w:rsidRPr="0032478B">
              <w:rPr>
                <w:rFonts w:ascii="StobiSerif Regular" w:hAnsi="StobiSerif Regular"/>
                <w:sz w:val="22"/>
                <w:szCs w:val="22"/>
              </w:rPr>
              <w:t>Вкупно</w:t>
            </w:r>
            <w:r w:rsidR="00FC6FB5" w:rsidRPr="0032478B">
              <w:rPr>
                <w:rFonts w:ascii="StobiSerif Regular" w:hAnsi="StobiSerif Regular"/>
                <w:sz w:val="22"/>
                <w:szCs w:val="22"/>
                <w:lang w:val="mk-MK"/>
              </w:rPr>
              <w:t xml:space="preserve"> 13</w:t>
            </w:r>
          </w:p>
        </w:tc>
        <w:tc>
          <w:tcPr>
            <w:tcW w:w="2970" w:type="dxa"/>
          </w:tcPr>
          <w:p w:rsidR="00EE6A06" w:rsidRPr="0032478B" w:rsidRDefault="00FC6FB5" w:rsidP="00FC6FB5">
            <w:pPr>
              <w:rPr>
                <w:rFonts w:ascii="StobiSerif Regular" w:hAnsi="StobiSerif Regular"/>
                <w:sz w:val="22"/>
                <w:szCs w:val="22"/>
                <w:lang w:val="mk-MK"/>
              </w:rPr>
            </w:pPr>
            <w:r w:rsidRPr="0032478B">
              <w:rPr>
                <w:rFonts w:ascii="StobiSerif Regular" w:hAnsi="StobiSerif Regular"/>
                <w:sz w:val="22"/>
                <w:szCs w:val="22"/>
                <w:lang w:val="mk-MK"/>
              </w:rPr>
              <w:t>13 (тринаесет</w:t>
            </w:r>
            <w:r w:rsidR="00EE6A06" w:rsidRPr="0032478B">
              <w:rPr>
                <w:rFonts w:ascii="StobiSerif Regular" w:hAnsi="StobiSerif Regular"/>
                <w:sz w:val="22"/>
                <w:szCs w:val="22"/>
                <w:lang w:val="mk-MK"/>
              </w:rPr>
              <w:t>)</w:t>
            </w:r>
          </w:p>
        </w:tc>
      </w:tr>
    </w:tbl>
    <w:p w:rsidR="001D6BE0" w:rsidRPr="0032478B" w:rsidRDefault="001D6BE0" w:rsidP="001D6BE0">
      <w:pPr>
        <w:spacing w:before="480" w:after="240"/>
        <w:jc w:val="both"/>
        <w:rPr>
          <w:rFonts w:ascii="StobiSerif Regular" w:hAnsi="StobiSerif Regular" w:cs="Arial"/>
          <w:sz w:val="22"/>
          <w:szCs w:val="22"/>
          <w:lang w:val="mk-MK"/>
        </w:rPr>
      </w:pPr>
    </w:p>
    <w:p w:rsidR="001D6BE0" w:rsidRDefault="001D6BE0" w:rsidP="001D6BE0">
      <w:pPr>
        <w:spacing w:before="480" w:after="240"/>
        <w:jc w:val="both"/>
        <w:rPr>
          <w:rFonts w:ascii="StobiSerif Regular" w:hAnsi="StobiSerif Regular" w:cs="Arial"/>
          <w:sz w:val="22"/>
          <w:szCs w:val="22"/>
          <w:lang w:val="mk-MK"/>
        </w:rPr>
      </w:pPr>
    </w:p>
    <w:p w:rsidR="00A36D83" w:rsidRPr="0032478B" w:rsidRDefault="00A36D83" w:rsidP="001D6BE0">
      <w:pPr>
        <w:spacing w:before="480" w:after="240"/>
        <w:jc w:val="both"/>
        <w:rPr>
          <w:rFonts w:ascii="StobiSerif Regular" w:hAnsi="StobiSerif Regular" w:cs="Arial"/>
          <w:sz w:val="22"/>
          <w:szCs w:val="22"/>
          <w:lang w:val="mk-MK"/>
        </w:rPr>
      </w:pPr>
    </w:p>
    <w:p w:rsidR="001D6BE0" w:rsidRPr="0032478B" w:rsidRDefault="001D6BE0" w:rsidP="00B8260C">
      <w:pPr>
        <w:pStyle w:val="ListParagraph"/>
        <w:numPr>
          <w:ilvl w:val="0"/>
          <w:numId w:val="36"/>
        </w:numPr>
        <w:spacing w:before="480" w:after="240"/>
        <w:jc w:val="both"/>
        <w:rPr>
          <w:rFonts w:ascii="StobiSerif Regular" w:hAnsi="StobiSerif Regular" w:cs="Arial"/>
          <w:sz w:val="22"/>
          <w:szCs w:val="22"/>
          <w:lang w:val="mk-MK"/>
        </w:rPr>
      </w:pPr>
      <w:r w:rsidRPr="0032478B">
        <w:rPr>
          <w:rFonts w:ascii="StobiSerif Regular" w:hAnsi="StobiSerif Regular" w:cs="Arial"/>
          <w:sz w:val="22"/>
          <w:szCs w:val="22"/>
          <w:lang w:val="mk-MK"/>
        </w:rPr>
        <w:lastRenderedPageBreak/>
        <w:t>Планирано пополнување на работните места преку унапредување, распределување во следната година</w:t>
      </w:r>
    </w:p>
    <w:tbl>
      <w:tblPr>
        <w:tblStyle w:val="TableGrid"/>
        <w:tblW w:w="0" w:type="auto"/>
        <w:tblInd w:w="817" w:type="dxa"/>
        <w:tblLayout w:type="fixed"/>
        <w:tblLook w:val="04A0" w:firstRow="1" w:lastRow="0" w:firstColumn="1" w:lastColumn="0" w:noHBand="0" w:noVBand="1"/>
      </w:tblPr>
      <w:tblGrid>
        <w:gridCol w:w="6378"/>
        <w:gridCol w:w="4962"/>
        <w:gridCol w:w="236"/>
      </w:tblGrid>
      <w:tr w:rsidR="00AD1581" w:rsidRPr="0032478B" w:rsidTr="0070276D">
        <w:tc>
          <w:tcPr>
            <w:tcW w:w="6378" w:type="dxa"/>
          </w:tcPr>
          <w:p w:rsidR="00AD1581" w:rsidRPr="0032478B" w:rsidRDefault="00AD1581" w:rsidP="001D6BE0">
            <w:pPr>
              <w:rPr>
                <w:rFonts w:ascii="StobiSerif Regular" w:hAnsi="StobiSerif Regular"/>
                <w:sz w:val="22"/>
                <w:szCs w:val="22"/>
                <w:lang w:val="mk-MK"/>
              </w:rPr>
            </w:pPr>
            <w:r w:rsidRPr="0032478B">
              <w:rPr>
                <w:rFonts w:ascii="StobiSerif Regular" w:hAnsi="StobiSerif Regular"/>
                <w:sz w:val="22"/>
                <w:szCs w:val="22"/>
                <w:lang w:val="mk-MK"/>
              </w:rPr>
              <w:t>На работно место</w:t>
            </w:r>
          </w:p>
        </w:tc>
        <w:tc>
          <w:tcPr>
            <w:tcW w:w="4962" w:type="dxa"/>
          </w:tcPr>
          <w:p w:rsidR="00AD1581" w:rsidRPr="0032478B" w:rsidRDefault="00AD1581" w:rsidP="001D6BE0">
            <w:pPr>
              <w:rPr>
                <w:rFonts w:ascii="StobiSerif Regular" w:hAnsi="StobiSerif Regular"/>
                <w:sz w:val="22"/>
                <w:szCs w:val="22"/>
                <w:lang w:val="mk-MK"/>
              </w:rPr>
            </w:pPr>
            <w:r w:rsidRPr="0032478B">
              <w:rPr>
                <w:rFonts w:ascii="StobiSerif Regular" w:hAnsi="StobiSerif Regular"/>
                <w:sz w:val="22"/>
                <w:szCs w:val="22"/>
                <w:lang w:val="mk-MK"/>
              </w:rPr>
              <w:t>Во организациона единица</w:t>
            </w:r>
          </w:p>
        </w:tc>
        <w:tc>
          <w:tcPr>
            <w:tcW w:w="236" w:type="dxa"/>
            <w:tcBorders>
              <w:top w:val="nil"/>
              <w:left w:val="single" w:sz="4" w:space="0" w:color="auto"/>
              <w:bottom w:val="nil"/>
              <w:right w:val="nil"/>
            </w:tcBorders>
          </w:tcPr>
          <w:p w:rsidR="00525E72" w:rsidRPr="0032478B" w:rsidRDefault="00525E72" w:rsidP="001D6BE0">
            <w:pPr>
              <w:rPr>
                <w:rFonts w:ascii="StobiSerif Regular" w:hAnsi="StobiSerif Regular"/>
                <w:sz w:val="22"/>
                <w:szCs w:val="22"/>
                <w:lang w:val="mk-MK"/>
              </w:rPr>
            </w:pPr>
          </w:p>
        </w:tc>
      </w:tr>
      <w:tr w:rsidR="00525E72" w:rsidRPr="0032478B" w:rsidTr="0070276D">
        <w:tc>
          <w:tcPr>
            <w:tcW w:w="6378" w:type="dxa"/>
          </w:tcPr>
          <w:p w:rsidR="00525E72" w:rsidRPr="0032478B" w:rsidRDefault="00525E72" w:rsidP="001D6BE0">
            <w:pPr>
              <w:rPr>
                <w:rFonts w:ascii="StobiSerif Regular" w:hAnsi="StobiSerif Regular"/>
                <w:sz w:val="22"/>
                <w:szCs w:val="22"/>
                <w:lang w:val="mk-MK"/>
              </w:rPr>
            </w:pPr>
            <w:r w:rsidRPr="0032478B">
              <w:rPr>
                <w:rFonts w:ascii="StobiSerif Regular" w:hAnsi="StobiSerif Regular"/>
                <w:sz w:val="22"/>
                <w:szCs w:val="22"/>
                <w:lang w:val="mk-MK"/>
              </w:rPr>
              <w:t>Помошник раководител на сектор</w:t>
            </w:r>
          </w:p>
        </w:tc>
        <w:tc>
          <w:tcPr>
            <w:tcW w:w="4962" w:type="dxa"/>
          </w:tcPr>
          <w:p w:rsidR="00525E72" w:rsidRPr="0032478B" w:rsidRDefault="00D52B41" w:rsidP="00D52B41">
            <w:pPr>
              <w:jc w:val="center"/>
              <w:rPr>
                <w:rFonts w:ascii="StobiSerif Regular" w:hAnsi="StobiSerif Regular"/>
                <w:sz w:val="22"/>
                <w:szCs w:val="22"/>
                <w:lang w:val="mk-MK"/>
              </w:rPr>
            </w:pPr>
            <w:r w:rsidRPr="0032478B">
              <w:rPr>
                <w:rFonts w:ascii="StobiSerif Regular" w:hAnsi="StobiSerif Regular"/>
                <w:sz w:val="22"/>
                <w:szCs w:val="22"/>
                <w:lang w:val="mk-MK"/>
              </w:rPr>
              <w:t>1 (еден)</w:t>
            </w:r>
          </w:p>
        </w:tc>
        <w:tc>
          <w:tcPr>
            <w:tcW w:w="236" w:type="dxa"/>
            <w:tcBorders>
              <w:top w:val="nil"/>
              <w:left w:val="single" w:sz="4" w:space="0" w:color="auto"/>
              <w:bottom w:val="nil"/>
              <w:right w:val="nil"/>
            </w:tcBorders>
          </w:tcPr>
          <w:p w:rsidR="00525E72" w:rsidRPr="0032478B" w:rsidRDefault="00525E72" w:rsidP="001D6BE0">
            <w:pPr>
              <w:rPr>
                <w:rFonts w:ascii="StobiSerif Regular" w:hAnsi="StobiSerif Regular"/>
                <w:sz w:val="22"/>
                <w:szCs w:val="22"/>
                <w:lang w:val="mk-MK"/>
              </w:rPr>
            </w:pPr>
          </w:p>
        </w:tc>
      </w:tr>
      <w:tr w:rsidR="00AD1581" w:rsidRPr="0032478B" w:rsidTr="0070276D">
        <w:tc>
          <w:tcPr>
            <w:tcW w:w="6378" w:type="dxa"/>
          </w:tcPr>
          <w:p w:rsidR="00AD1581" w:rsidRPr="0032478B" w:rsidRDefault="00525E72" w:rsidP="00525E72">
            <w:pPr>
              <w:rPr>
                <w:rFonts w:ascii="StobiSerif Regular" w:hAnsi="StobiSerif Regular"/>
                <w:sz w:val="22"/>
                <w:szCs w:val="22"/>
              </w:rPr>
            </w:pPr>
            <w:r w:rsidRPr="0032478B">
              <w:rPr>
                <w:rFonts w:ascii="StobiSerif Regular" w:hAnsi="StobiSerif Regular"/>
                <w:sz w:val="22"/>
                <w:szCs w:val="22"/>
                <w:lang w:val="mk-MK"/>
              </w:rPr>
              <w:t>Раководител на одделнеие</w:t>
            </w:r>
          </w:p>
        </w:tc>
        <w:tc>
          <w:tcPr>
            <w:tcW w:w="4962" w:type="dxa"/>
          </w:tcPr>
          <w:p w:rsidR="00AD1581" w:rsidRPr="0032478B" w:rsidRDefault="00525E72" w:rsidP="00D52B41">
            <w:pPr>
              <w:jc w:val="center"/>
              <w:rPr>
                <w:rFonts w:ascii="StobiSerif Regular" w:hAnsi="StobiSerif Regular"/>
                <w:sz w:val="22"/>
                <w:szCs w:val="22"/>
                <w:lang w:val="mk-MK"/>
              </w:rPr>
            </w:pPr>
            <w:r w:rsidRPr="0032478B">
              <w:rPr>
                <w:rFonts w:ascii="StobiSerif Regular" w:hAnsi="StobiSerif Regular"/>
                <w:sz w:val="22"/>
                <w:szCs w:val="22"/>
                <w:lang w:val="mk-MK"/>
              </w:rPr>
              <w:t>1</w:t>
            </w:r>
            <w:r w:rsidR="00D52B41" w:rsidRPr="0032478B">
              <w:rPr>
                <w:rFonts w:ascii="StobiSerif Regular" w:hAnsi="StobiSerif Regular"/>
                <w:sz w:val="22"/>
                <w:szCs w:val="22"/>
                <w:lang w:val="mk-MK"/>
              </w:rPr>
              <w:t xml:space="preserve"> (еден)</w:t>
            </w:r>
          </w:p>
        </w:tc>
        <w:tc>
          <w:tcPr>
            <w:tcW w:w="236" w:type="dxa"/>
            <w:tcBorders>
              <w:top w:val="nil"/>
              <w:left w:val="single" w:sz="4" w:space="0" w:color="auto"/>
              <w:bottom w:val="nil"/>
              <w:right w:val="nil"/>
            </w:tcBorders>
          </w:tcPr>
          <w:p w:rsidR="00AD1581" w:rsidRPr="0032478B" w:rsidRDefault="00AD1581" w:rsidP="001D6BE0">
            <w:pPr>
              <w:rPr>
                <w:rFonts w:ascii="StobiSerif Regular" w:hAnsi="StobiSerif Regular"/>
                <w:sz w:val="22"/>
                <w:szCs w:val="22"/>
              </w:rPr>
            </w:pPr>
          </w:p>
        </w:tc>
      </w:tr>
      <w:tr w:rsidR="00AD1581" w:rsidRPr="0032478B" w:rsidTr="0070276D">
        <w:trPr>
          <w:gridAfter w:val="1"/>
          <w:wAfter w:w="236" w:type="dxa"/>
        </w:trPr>
        <w:tc>
          <w:tcPr>
            <w:tcW w:w="6378" w:type="dxa"/>
          </w:tcPr>
          <w:p w:rsidR="00AD1581" w:rsidRPr="0032478B" w:rsidRDefault="00AD1581" w:rsidP="00525E72">
            <w:pPr>
              <w:rPr>
                <w:rFonts w:ascii="StobiSerif Regular" w:hAnsi="StobiSerif Regular"/>
                <w:sz w:val="22"/>
                <w:szCs w:val="22"/>
                <w:lang w:val="mk-MK"/>
              </w:rPr>
            </w:pPr>
            <w:r w:rsidRPr="0032478B">
              <w:rPr>
                <w:rFonts w:ascii="StobiSerif Regular" w:hAnsi="StobiSerif Regular"/>
                <w:sz w:val="22"/>
                <w:szCs w:val="22"/>
                <w:lang w:val="mk-MK"/>
              </w:rPr>
              <w:t xml:space="preserve">Советник </w:t>
            </w:r>
          </w:p>
        </w:tc>
        <w:tc>
          <w:tcPr>
            <w:tcW w:w="4962" w:type="dxa"/>
          </w:tcPr>
          <w:p w:rsidR="00AD1581" w:rsidRPr="0032478B" w:rsidRDefault="00525E72" w:rsidP="00D52B41">
            <w:pPr>
              <w:jc w:val="center"/>
              <w:rPr>
                <w:rFonts w:ascii="StobiSerif Regular" w:hAnsi="StobiSerif Regular"/>
                <w:sz w:val="22"/>
                <w:szCs w:val="22"/>
                <w:lang w:val="mk-MK"/>
              </w:rPr>
            </w:pPr>
            <w:r w:rsidRPr="0032478B">
              <w:rPr>
                <w:rFonts w:ascii="StobiSerif Regular" w:hAnsi="StobiSerif Regular"/>
                <w:sz w:val="22"/>
                <w:szCs w:val="22"/>
                <w:lang w:val="mk-MK"/>
              </w:rPr>
              <w:t>6</w:t>
            </w:r>
            <w:r w:rsidR="00D52B41" w:rsidRPr="0032478B">
              <w:rPr>
                <w:rFonts w:ascii="StobiSerif Regular" w:hAnsi="StobiSerif Regular"/>
                <w:sz w:val="22"/>
                <w:szCs w:val="22"/>
                <w:lang w:val="mk-MK"/>
              </w:rPr>
              <w:t xml:space="preserve"> (шест)</w:t>
            </w:r>
          </w:p>
        </w:tc>
      </w:tr>
      <w:tr w:rsidR="00AD1581" w:rsidRPr="0032478B" w:rsidTr="0070276D">
        <w:trPr>
          <w:gridAfter w:val="1"/>
          <w:wAfter w:w="236" w:type="dxa"/>
        </w:trPr>
        <w:tc>
          <w:tcPr>
            <w:tcW w:w="6378" w:type="dxa"/>
          </w:tcPr>
          <w:p w:rsidR="00AD1581" w:rsidRPr="0032478B" w:rsidRDefault="00525E72" w:rsidP="00525E72">
            <w:pPr>
              <w:rPr>
                <w:rFonts w:ascii="StobiSerif Regular" w:hAnsi="StobiSerif Regular"/>
                <w:sz w:val="22"/>
                <w:szCs w:val="22"/>
              </w:rPr>
            </w:pPr>
            <w:r w:rsidRPr="0032478B">
              <w:rPr>
                <w:rFonts w:ascii="StobiSerif Regular" w:hAnsi="StobiSerif Regular"/>
                <w:sz w:val="22"/>
                <w:szCs w:val="22"/>
                <w:lang w:val="mk-MK"/>
              </w:rPr>
              <w:t>Виш соработник</w:t>
            </w:r>
          </w:p>
        </w:tc>
        <w:tc>
          <w:tcPr>
            <w:tcW w:w="4962" w:type="dxa"/>
          </w:tcPr>
          <w:p w:rsidR="00AD1581" w:rsidRPr="0032478B" w:rsidRDefault="00D52B41" w:rsidP="00D52B41">
            <w:pPr>
              <w:jc w:val="center"/>
              <w:rPr>
                <w:rFonts w:ascii="StobiSerif Regular" w:hAnsi="StobiSerif Regular"/>
                <w:sz w:val="22"/>
                <w:szCs w:val="22"/>
                <w:lang w:val="mk-MK"/>
              </w:rPr>
            </w:pPr>
            <w:r w:rsidRPr="0032478B">
              <w:rPr>
                <w:rFonts w:ascii="StobiSerif Regular" w:hAnsi="StobiSerif Regular"/>
                <w:sz w:val="22"/>
                <w:szCs w:val="22"/>
                <w:lang w:val="mk-MK"/>
              </w:rPr>
              <w:t>3 (три)</w:t>
            </w:r>
          </w:p>
        </w:tc>
      </w:tr>
      <w:tr w:rsidR="001D6BE0" w:rsidRPr="0032478B" w:rsidTr="0070276D">
        <w:trPr>
          <w:gridAfter w:val="1"/>
          <w:wAfter w:w="236" w:type="dxa"/>
        </w:trPr>
        <w:tc>
          <w:tcPr>
            <w:tcW w:w="6378" w:type="dxa"/>
          </w:tcPr>
          <w:p w:rsidR="001D6BE0" w:rsidRPr="0032478B" w:rsidRDefault="001D6BE0" w:rsidP="00525E72">
            <w:pPr>
              <w:rPr>
                <w:rFonts w:ascii="StobiSerif Regular" w:hAnsi="StobiSerif Regular"/>
                <w:sz w:val="22"/>
                <w:szCs w:val="22"/>
                <w:lang w:val="mk-MK"/>
              </w:rPr>
            </w:pPr>
            <w:r w:rsidRPr="0032478B">
              <w:rPr>
                <w:rFonts w:ascii="StobiSerif Regular" w:hAnsi="StobiSerif Regular"/>
                <w:sz w:val="22"/>
                <w:szCs w:val="22"/>
                <w:lang w:val="mk-MK"/>
              </w:rPr>
              <w:t xml:space="preserve">Самостоен референт </w:t>
            </w:r>
          </w:p>
        </w:tc>
        <w:tc>
          <w:tcPr>
            <w:tcW w:w="4962" w:type="dxa"/>
          </w:tcPr>
          <w:p w:rsidR="001D6BE0" w:rsidRPr="0032478B" w:rsidRDefault="00525E72" w:rsidP="00D52B41">
            <w:pPr>
              <w:jc w:val="center"/>
              <w:rPr>
                <w:rFonts w:ascii="StobiSerif Regular" w:hAnsi="StobiSerif Regular"/>
                <w:sz w:val="22"/>
                <w:szCs w:val="22"/>
                <w:lang w:val="mk-MK"/>
              </w:rPr>
            </w:pPr>
            <w:r w:rsidRPr="0032478B">
              <w:rPr>
                <w:rFonts w:ascii="StobiSerif Regular" w:hAnsi="StobiSerif Regular"/>
                <w:sz w:val="22"/>
                <w:szCs w:val="22"/>
                <w:lang w:val="mk-MK"/>
              </w:rPr>
              <w:t>7</w:t>
            </w:r>
            <w:r w:rsidR="00D52B41" w:rsidRPr="0032478B">
              <w:rPr>
                <w:rFonts w:ascii="StobiSerif Regular" w:hAnsi="StobiSerif Regular"/>
                <w:sz w:val="22"/>
                <w:szCs w:val="22"/>
                <w:lang w:val="mk-MK"/>
              </w:rPr>
              <w:t xml:space="preserve"> (седум)</w:t>
            </w:r>
          </w:p>
        </w:tc>
      </w:tr>
      <w:tr w:rsidR="001D6BE0" w:rsidRPr="0032478B" w:rsidTr="0070276D">
        <w:trPr>
          <w:gridAfter w:val="1"/>
          <w:wAfter w:w="236" w:type="dxa"/>
        </w:trPr>
        <w:tc>
          <w:tcPr>
            <w:tcW w:w="6378" w:type="dxa"/>
          </w:tcPr>
          <w:p w:rsidR="001D6BE0" w:rsidRPr="0032478B" w:rsidRDefault="00525E72" w:rsidP="00525E72">
            <w:pPr>
              <w:rPr>
                <w:rFonts w:ascii="StobiSerif Regular" w:hAnsi="StobiSerif Regular"/>
                <w:sz w:val="22"/>
                <w:szCs w:val="22"/>
                <w:lang w:val="mk-MK"/>
              </w:rPr>
            </w:pPr>
            <w:r w:rsidRPr="0032478B">
              <w:rPr>
                <w:rFonts w:ascii="StobiSerif Regular" w:hAnsi="StobiSerif Regular"/>
                <w:sz w:val="22"/>
                <w:szCs w:val="22"/>
                <w:lang w:val="mk-MK"/>
              </w:rPr>
              <w:t>Референт</w:t>
            </w:r>
          </w:p>
        </w:tc>
        <w:tc>
          <w:tcPr>
            <w:tcW w:w="4962" w:type="dxa"/>
          </w:tcPr>
          <w:p w:rsidR="001D6BE0" w:rsidRPr="0032478B" w:rsidRDefault="00D52B41" w:rsidP="00D52B41">
            <w:pPr>
              <w:jc w:val="center"/>
              <w:rPr>
                <w:rFonts w:ascii="StobiSerif Regular" w:hAnsi="StobiSerif Regular"/>
                <w:sz w:val="22"/>
                <w:szCs w:val="22"/>
                <w:lang w:val="mk-MK"/>
              </w:rPr>
            </w:pPr>
            <w:r w:rsidRPr="0032478B">
              <w:rPr>
                <w:rFonts w:ascii="StobiSerif Regular" w:hAnsi="StobiSerif Regular"/>
                <w:sz w:val="22"/>
                <w:szCs w:val="22"/>
                <w:lang w:val="mk-MK"/>
              </w:rPr>
              <w:t>1 (еден)</w:t>
            </w:r>
          </w:p>
        </w:tc>
      </w:tr>
      <w:tr w:rsidR="001D6BE0" w:rsidRPr="0032478B" w:rsidTr="0070276D">
        <w:trPr>
          <w:gridAfter w:val="1"/>
          <w:wAfter w:w="236" w:type="dxa"/>
        </w:trPr>
        <w:tc>
          <w:tcPr>
            <w:tcW w:w="6378" w:type="dxa"/>
          </w:tcPr>
          <w:p w:rsidR="001D6BE0" w:rsidRPr="0032478B" w:rsidRDefault="00D52B41" w:rsidP="001D6BE0">
            <w:pPr>
              <w:rPr>
                <w:rFonts w:ascii="StobiSerif Regular" w:hAnsi="StobiSerif Regular"/>
                <w:sz w:val="22"/>
                <w:szCs w:val="22"/>
                <w:lang w:val="mk-MK"/>
              </w:rPr>
            </w:pPr>
            <w:r w:rsidRPr="0032478B">
              <w:rPr>
                <w:rFonts w:ascii="StobiSerif Regular" w:hAnsi="StobiSerif Regular"/>
                <w:sz w:val="22"/>
                <w:szCs w:val="22"/>
                <w:lang w:val="mk-MK"/>
              </w:rPr>
              <w:t>Вкупно</w:t>
            </w:r>
          </w:p>
        </w:tc>
        <w:tc>
          <w:tcPr>
            <w:tcW w:w="4962" w:type="dxa"/>
          </w:tcPr>
          <w:p w:rsidR="001D6BE0" w:rsidRPr="0032478B" w:rsidRDefault="00D52B41" w:rsidP="00D52B41">
            <w:pPr>
              <w:jc w:val="center"/>
              <w:rPr>
                <w:rFonts w:ascii="StobiSerif Regular" w:hAnsi="StobiSerif Regular"/>
                <w:sz w:val="22"/>
                <w:szCs w:val="22"/>
                <w:lang w:val="mk-MK"/>
              </w:rPr>
            </w:pPr>
            <w:r w:rsidRPr="0032478B">
              <w:rPr>
                <w:rFonts w:ascii="StobiSerif Regular" w:hAnsi="StobiSerif Regular"/>
                <w:sz w:val="22"/>
                <w:szCs w:val="22"/>
                <w:lang w:val="mk-MK"/>
              </w:rPr>
              <w:t>19 (деветнаесет)</w:t>
            </w:r>
          </w:p>
        </w:tc>
      </w:tr>
    </w:tbl>
    <w:p w:rsidR="002D15BA" w:rsidRPr="0032478B" w:rsidRDefault="002D15BA" w:rsidP="00B52B22">
      <w:pPr>
        <w:spacing w:after="240"/>
        <w:jc w:val="both"/>
        <w:rPr>
          <w:rFonts w:ascii="StobiSerif Regular" w:hAnsi="StobiSerif Regular" w:cs="Arial"/>
          <w:b/>
          <w:sz w:val="22"/>
          <w:szCs w:val="22"/>
          <w:lang w:val="mk-MK"/>
        </w:rPr>
      </w:pPr>
    </w:p>
    <w:p w:rsidR="007E4C1C" w:rsidRPr="0032478B" w:rsidRDefault="00933EFF" w:rsidP="00B52B22">
      <w:pPr>
        <w:pStyle w:val="ListParagraph"/>
        <w:numPr>
          <w:ilvl w:val="0"/>
          <w:numId w:val="22"/>
        </w:numPr>
        <w:spacing w:before="480" w:after="240"/>
        <w:jc w:val="both"/>
        <w:rPr>
          <w:rFonts w:ascii="StobiSerif Regular" w:hAnsi="StobiSerif Regular" w:cs="Arial"/>
          <w:b/>
          <w:sz w:val="22"/>
          <w:szCs w:val="22"/>
          <w:lang w:val="mk-MK"/>
        </w:rPr>
      </w:pPr>
      <w:r w:rsidRPr="0032478B">
        <w:rPr>
          <w:rFonts w:ascii="StobiSerif Regular" w:hAnsi="StobiSerif Regular" w:cs="Arial"/>
          <w:sz w:val="22"/>
          <w:szCs w:val="22"/>
          <w:lang w:val="mk-MK"/>
        </w:rPr>
        <w:t>Показатели на успех на п</w:t>
      </w:r>
      <w:r w:rsidR="00B52B22" w:rsidRPr="0032478B">
        <w:rPr>
          <w:rFonts w:ascii="StobiSerif Regular" w:hAnsi="StobiSerif Regular" w:cs="Arial"/>
          <w:sz w:val="22"/>
          <w:szCs w:val="22"/>
          <w:lang w:val="mk-MK"/>
        </w:rPr>
        <w:t xml:space="preserve">рограмата </w:t>
      </w:r>
      <w:r w:rsidR="00B52B22" w:rsidRPr="0032478B">
        <w:rPr>
          <w:rFonts w:ascii="StobiSerif Regular" w:hAnsi="StobiSerif Regular" w:cs="Arial"/>
          <w:sz w:val="22"/>
          <w:szCs w:val="22"/>
        </w:rPr>
        <w:t xml:space="preserve">: </w:t>
      </w:r>
      <w:r w:rsidR="00B52B22" w:rsidRPr="0032478B">
        <w:rPr>
          <w:rFonts w:ascii="StobiSerif Regular" w:hAnsi="StobiSerif Regular" w:cs="Arial"/>
          <w:b/>
          <w:sz w:val="22"/>
          <w:szCs w:val="22"/>
          <w:lang w:val="mk-MK"/>
        </w:rPr>
        <w:t>Администрација</w:t>
      </w:r>
    </w:p>
    <w:p w:rsidR="00EE6A06" w:rsidRPr="0032478B" w:rsidRDefault="00B42110" w:rsidP="00EE6A06">
      <w:pPr>
        <w:pStyle w:val="ListParagraph"/>
        <w:spacing w:before="480" w:after="240"/>
        <w:ind w:left="2138"/>
        <w:jc w:val="both"/>
        <w:rPr>
          <w:rFonts w:ascii="StobiSerif Regular" w:hAnsi="StobiSerif Regular" w:cs="Arial"/>
          <w:sz w:val="22"/>
          <w:szCs w:val="22"/>
          <w:lang w:val="mk-MK"/>
        </w:rPr>
      </w:pPr>
      <w:r w:rsidRPr="0032478B">
        <w:rPr>
          <w:rFonts w:ascii="StobiSerif Regular" w:hAnsi="StobiSerif Regular" w:cs="Arial"/>
          <w:sz w:val="22"/>
          <w:szCs w:val="22"/>
          <w:lang w:val="mk-MK"/>
        </w:rPr>
        <w:t xml:space="preserve">- </w:t>
      </w:r>
      <w:r w:rsidR="00CB2775" w:rsidRPr="0032478B">
        <w:rPr>
          <w:rFonts w:ascii="StobiSerif Regular" w:hAnsi="StobiSerif Regular" w:cs="Arial"/>
          <w:sz w:val="22"/>
          <w:szCs w:val="22"/>
          <w:lang w:val="mk-MK"/>
        </w:rPr>
        <w:t>Успеш</w:t>
      </w:r>
      <w:r w:rsidR="00EE6A06" w:rsidRPr="0032478B">
        <w:rPr>
          <w:rFonts w:ascii="StobiSerif Regular" w:hAnsi="StobiSerif Regular" w:cs="Arial"/>
          <w:sz w:val="22"/>
          <w:szCs w:val="22"/>
          <w:lang w:val="mk-MK"/>
        </w:rPr>
        <w:t>но функционирање на воспоставениот Електронски матичен регистар и електронско издавање на изводи</w:t>
      </w:r>
      <w:r w:rsidR="00E5142E" w:rsidRPr="0032478B">
        <w:rPr>
          <w:rFonts w:ascii="StobiSerif Regular" w:hAnsi="StobiSerif Regular" w:cs="Arial"/>
          <w:sz w:val="22"/>
          <w:szCs w:val="22"/>
          <w:lang w:val="mk-MK"/>
        </w:rPr>
        <w:t>,</w:t>
      </w:r>
      <w:r w:rsidR="00EE6A06" w:rsidRPr="0032478B">
        <w:rPr>
          <w:rFonts w:ascii="StobiSerif Regular" w:hAnsi="StobiSerif Regular" w:cs="Arial"/>
          <w:sz w:val="22"/>
          <w:szCs w:val="22"/>
          <w:lang w:val="mk-MK"/>
        </w:rPr>
        <w:t xml:space="preserve"> се со цел услугата на  граѓаните да биде навремена издадена. </w:t>
      </w:r>
    </w:p>
    <w:p w:rsidR="00B42110" w:rsidRPr="0032478B" w:rsidRDefault="00B42110" w:rsidP="00EE6A06">
      <w:pPr>
        <w:pStyle w:val="ListParagraph"/>
        <w:spacing w:before="480" w:after="240"/>
        <w:ind w:left="2138"/>
        <w:jc w:val="both"/>
        <w:rPr>
          <w:rFonts w:ascii="StobiSerif Regular" w:hAnsi="StobiSerif Regular" w:cs="Arial"/>
          <w:sz w:val="22"/>
          <w:szCs w:val="22"/>
          <w:lang w:val="mk-MK"/>
        </w:rPr>
      </w:pPr>
      <w:r w:rsidRPr="0032478B">
        <w:rPr>
          <w:rFonts w:ascii="StobiSerif Regular" w:hAnsi="StobiSerif Regular" w:cs="Arial"/>
          <w:sz w:val="22"/>
          <w:szCs w:val="22"/>
          <w:lang w:val="mk-MK"/>
        </w:rPr>
        <w:t xml:space="preserve">- </w:t>
      </w:r>
      <w:r w:rsidR="00EE6A06" w:rsidRPr="0032478B">
        <w:rPr>
          <w:rFonts w:ascii="StobiSerif Regular" w:hAnsi="StobiSerif Regular" w:cs="Arial"/>
          <w:sz w:val="22"/>
          <w:szCs w:val="22"/>
          <w:lang w:val="mk-MK"/>
        </w:rPr>
        <w:t xml:space="preserve">Успешно Електронско поврзување со нашите амбасади за издавање на изводи и останатите потребни документи во дијаспората. </w:t>
      </w:r>
    </w:p>
    <w:p w:rsidR="00B42110" w:rsidRPr="0032478B" w:rsidRDefault="00B42110" w:rsidP="00EE6A06">
      <w:pPr>
        <w:pStyle w:val="ListParagraph"/>
        <w:spacing w:before="480" w:after="240"/>
        <w:ind w:left="2138"/>
        <w:jc w:val="both"/>
        <w:rPr>
          <w:rFonts w:ascii="StobiSerif Regular" w:hAnsi="StobiSerif Regular" w:cs="Arial"/>
          <w:sz w:val="22"/>
          <w:szCs w:val="22"/>
          <w:lang w:val="mk-MK"/>
        </w:rPr>
      </w:pPr>
      <w:r w:rsidRPr="0032478B">
        <w:rPr>
          <w:rFonts w:ascii="StobiSerif Regular" w:hAnsi="StobiSerif Regular" w:cs="Arial"/>
          <w:sz w:val="22"/>
          <w:szCs w:val="22"/>
          <w:lang w:val="mk-MK"/>
        </w:rPr>
        <w:t xml:space="preserve">- </w:t>
      </w:r>
      <w:r w:rsidR="00EE6A06" w:rsidRPr="0032478B">
        <w:rPr>
          <w:rFonts w:ascii="StobiSerif Regular" w:hAnsi="StobiSerif Regular" w:cs="Arial"/>
          <w:sz w:val="22"/>
          <w:szCs w:val="22"/>
          <w:lang w:val="mk-MK"/>
        </w:rPr>
        <w:t xml:space="preserve">Електронска апликација за барање за потребните документи од страна на граѓаните како од дома така и надвор.  </w:t>
      </w:r>
    </w:p>
    <w:p w:rsidR="00D60F58" w:rsidRPr="0032478B" w:rsidRDefault="00B42110" w:rsidP="00B42110">
      <w:pPr>
        <w:pStyle w:val="ListParagraph"/>
        <w:spacing w:before="480" w:after="240"/>
        <w:ind w:left="2138"/>
        <w:jc w:val="both"/>
        <w:rPr>
          <w:rFonts w:ascii="StobiSerif Regular" w:hAnsi="StobiSerif Regular" w:cs="Arial"/>
          <w:sz w:val="22"/>
          <w:szCs w:val="22"/>
          <w:lang w:val="mk-MK"/>
        </w:rPr>
      </w:pPr>
      <w:r w:rsidRPr="0032478B">
        <w:rPr>
          <w:rFonts w:ascii="StobiSerif Regular" w:hAnsi="StobiSerif Regular" w:cs="Arial"/>
          <w:sz w:val="22"/>
          <w:szCs w:val="22"/>
          <w:lang w:val="mk-MK"/>
        </w:rPr>
        <w:t xml:space="preserve">- </w:t>
      </w:r>
      <w:r w:rsidR="00B52B22" w:rsidRPr="0032478B">
        <w:rPr>
          <w:rFonts w:ascii="StobiSerif Regular" w:hAnsi="StobiSerif Regular" w:cs="Arial"/>
          <w:sz w:val="22"/>
          <w:szCs w:val="22"/>
          <w:lang w:val="mk-MK"/>
        </w:rPr>
        <w:t>Зајакнат систем за јавно внатрешна финансиска контрола,извршени ревизии</w:t>
      </w:r>
      <w:r w:rsidR="00EE6A06" w:rsidRPr="0032478B">
        <w:rPr>
          <w:rFonts w:ascii="StobiSerif Regular" w:hAnsi="StobiSerif Regular" w:cs="Arial"/>
          <w:sz w:val="22"/>
          <w:szCs w:val="22"/>
          <w:lang w:val="mk-MK"/>
        </w:rPr>
        <w:t xml:space="preserve"> с</w:t>
      </w:r>
      <w:r w:rsidR="002D15BA" w:rsidRPr="0032478B">
        <w:rPr>
          <w:rFonts w:ascii="StobiSerif Regular" w:hAnsi="StobiSerif Regular" w:cs="Arial"/>
          <w:sz w:val="22"/>
          <w:szCs w:val="22"/>
          <w:lang w:val="mk-MK"/>
        </w:rPr>
        <w:t>огласно годишните планови</w:t>
      </w:r>
      <w:r w:rsidR="00B52B22" w:rsidRPr="0032478B">
        <w:rPr>
          <w:rFonts w:ascii="StobiSerif Regular" w:hAnsi="StobiSerif Regular" w:cs="Arial"/>
          <w:sz w:val="22"/>
          <w:szCs w:val="22"/>
          <w:lang w:val="mk-MK"/>
        </w:rPr>
        <w:t>,</w:t>
      </w:r>
      <w:r w:rsidR="002D15BA" w:rsidRPr="0032478B">
        <w:rPr>
          <w:rFonts w:ascii="StobiSerif Regular" w:hAnsi="StobiSerif Regular" w:cs="Arial"/>
          <w:sz w:val="22"/>
          <w:szCs w:val="22"/>
          <w:lang w:val="mk-MK"/>
        </w:rPr>
        <w:t xml:space="preserve"> р</w:t>
      </w:r>
      <w:r w:rsidR="00B52B22" w:rsidRPr="0032478B">
        <w:rPr>
          <w:rFonts w:ascii="StobiSerif Regular" w:hAnsi="StobiSerif Regular" w:cs="Arial"/>
          <w:sz w:val="22"/>
          <w:szCs w:val="22"/>
          <w:lang w:val="mk-MK"/>
        </w:rPr>
        <w:t>еализација на планот за јавна набавка и на системот за управување со квалитет,редовно сервисирање на обврските</w:t>
      </w:r>
      <w:r w:rsidR="00780E4C" w:rsidRPr="0032478B">
        <w:rPr>
          <w:rFonts w:ascii="StobiSerif Regular" w:hAnsi="StobiSerif Regular" w:cs="Arial"/>
          <w:sz w:val="22"/>
          <w:szCs w:val="22"/>
          <w:lang w:val="mk-MK"/>
        </w:rPr>
        <w:t xml:space="preserve"> и изработка</w:t>
      </w:r>
      <w:r w:rsidR="009022C7" w:rsidRPr="0032478B">
        <w:rPr>
          <w:rFonts w:ascii="StobiSerif Regular" w:hAnsi="StobiSerif Regular" w:cs="Arial"/>
          <w:sz w:val="22"/>
          <w:szCs w:val="22"/>
          <w:lang w:val="mk-MK"/>
        </w:rPr>
        <w:t>на Буџетот</w:t>
      </w:r>
      <w:r w:rsidR="00780E4C" w:rsidRPr="0032478B">
        <w:rPr>
          <w:rFonts w:ascii="StobiSerif Regular" w:hAnsi="StobiSerif Regular" w:cs="Arial"/>
          <w:sz w:val="22"/>
          <w:szCs w:val="22"/>
          <w:lang w:val="mk-MK"/>
        </w:rPr>
        <w:t>,</w:t>
      </w:r>
      <w:r w:rsidR="002D15BA" w:rsidRPr="0032478B">
        <w:rPr>
          <w:rFonts w:ascii="StobiSerif Regular" w:hAnsi="StobiSerif Regular" w:cs="Arial"/>
          <w:sz w:val="22"/>
          <w:szCs w:val="22"/>
          <w:lang w:val="mk-MK"/>
        </w:rPr>
        <w:t>издадени изводи</w:t>
      </w:r>
      <w:r w:rsidR="00780E4C" w:rsidRPr="0032478B">
        <w:rPr>
          <w:rFonts w:ascii="StobiSerif Regular" w:hAnsi="StobiSerif Regular" w:cs="Arial"/>
          <w:sz w:val="22"/>
          <w:szCs w:val="22"/>
          <w:lang w:val="mk-MK"/>
        </w:rPr>
        <w:t>,уверенија,барање</w:t>
      </w:r>
      <w:r w:rsidR="009022C7" w:rsidRPr="0032478B">
        <w:rPr>
          <w:rFonts w:ascii="StobiSerif Regular" w:hAnsi="StobiSerif Regular" w:cs="Arial"/>
          <w:sz w:val="22"/>
          <w:szCs w:val="22"/>
        </w:rPr>
        <w:t>,</w:t>
      </w:r>
      <w:r w:rsidR="009022C7" w:rsidRPr="0032478B">
        <w:rPr>
          <w:rFonts w:ascii="StobiSerif Regular" w:hAnsi="StobiSerif Regular" w:cs="Arial"/>
          <w:sz w:val="22"/>
          <w:szCs w:val="22"/>
          <w:lang w:val="mk-MK"/>
        </w:rPr>
        <w:t xml:space="preserve"> како и редовно одржување на ИКТ инфраструктура.</w:t>
      </w:r>
    </w:p>
    <w:p w:rsidR="00B42110" w:rsidRPr="0032478B" w:rsidRDefault="00B42110" w:rsidP="00B42110">
      <w:pPr>
        <w:pStyle w:val="ListParagraph"/>
        <w:spacing w:before="480" w:after="240"/>
        <w:ind w:left="2138"/>
        <w:jc w:val="both"/>
        <w:rPr>
          <w:rFonts w:ascii="StobiSerif Regular" w:hAnsi="StobiSerif Regular" w:cs="Arial"/>
          <w:sz w:val="22"/>
          <w:szCs w:val="22"/>
          <w:lang w:val="mk-MK"/>
        </w:rPr>
      </w:pPr>
    </w:p>
    <w:p w:rsidR="005E7A9A" w:rsidRPr="0032478B" w:rsidRDefault="005E7A9A" w:rsidP="00D60F58">
      <w:pPr>
        <w:pStyle w:val="ListParagraph"/>
        <w:numPr>
          <w:ilvl w:val="0"/>
          <w:numId w:val="22"/>
        </w:numPr>
        <w:spacing w:before="480" w:after="240" w:line="360" w:lineRule="auto"/>
        <w:jc w:val="both"/>
        <w:rPr>
          <w:rFonts w:ascii="StobiSerif Regular" w:hAnsi="StobiSerif Regular" w:cs="Arial"/>
          <w:sz w:val="22"/>
          <w:szCs w:val="22"/>
          <w:lang w:val="mk-MK"/>
        </w:rPr>
      </w:pPr>
      <w:r w:rsidRPr="0032478B">
        <w:rPr>
          <w:rFonts w:ascii="StobiSerif Regular" w:hAnsi="StobiSerif Regular" w:cs="Arial"/>
          <w:b/>
          <w:sz w:val="22"/>
          <w:szCs w:val="22"/>
          <w:lang w:val="mk-MK"/>
        </w:rPr>
        <w:t xml:space="preserve">Секторот за управно-надзорни работи во областа на матичното работење, планирање и анализа </w:t>
      </w:r>
    </w:p>
    <w:p w:rsidR="005E7A9A" w:rsidRPr="0032478B" w:rsidRDefault="00F5060D" w:rsidP="00CD48A0">
      <w:pPr>
        <w:jc w:val="both"/>
        <w:rPr>
          <w:rFonts w:ascii="StobiSerif Regular" w:hAnsi="StobiSerif Regular"/>
          <w:sz w:val="22"/>
          <w:szCs w:val="22"/>
          <w:lang w:val="mk-MK"/>
        </w:rPr>
      </w:pPr>
      <w:r w:rsidRPr="0032478B">
        <w:rPr>
          <w:rFonts w:ascii="StobiSerif Regular" w:hAnsi="StobiSerif Regular"/>
          <w:sz w:val="22"/>
          <w:szCs w:val="22"/>
        </w:rPr>
        <w:lastRenderedPageBreak/>
        <w:tab/>
      </w:r>
      <w:r w:rsidR="005E7A9A" w:rsidRPr="0032478B">
        <w:rPr>
          <w:rFonts w:ascii="StobiSerif Regular" w:hAnsi="StobiSerif Regular"/>
          <w:sz w:val="22"/>
          <w:szCs w:val="22"/>
          <w:lang w:val="mk-MK"/>
        </w:rPr>
        <w:t>Во секторот за управно – надзорни работи во областа на матичното работ</w:t>
      </w:r>
      <w:r w:rsidR="00EA6079" w:rsidRPr="0032478B">
        <w:rPr>
          <w:rFonts w:ascii="StobiSerif Regular" w:hAnsi="StobiSerif Regular"/>
          <w:sz w:val="22"/>
          <w:szCs w:val="22"/>
          <w:lang w:val="mk-MK"/>
        </w:rPr>
        <w:t>ење</w:t>
      </w:r>
      <w:r w:rsidR="001C1549" w:rsidRPr="0032478B">
        <w:rPr>
          <w:rFonts w:ascii="StobiSerif Regular" w:hAnsi="StobiSerif Regular"/>
          <w:sz w:val="22"/>
          <w:szCs w:val="22"/>
          <w:lang w:val="mk-MK"/>
        </w:rPr>
        <w:t>,</w:t>
      </w:r>
      <w:r w:rsidR="005E7A9A" w:rsidRPr="0032478B">
        <w:rPr>
          <w:rFonts w:ascii="StobiSerif Regular" w:hAnsi="StobiSerif Regular"/>
          <w:sz w:val="22"/>
          <w:szCs w:val="22"/>
          <w:lang w:val="mk-MK"/>
        </w:rPr>
        <w:t>планирање и анализа се вршат работи и задачи кои се однесуваат на постапување во управни работи од областа на матичното работење, надзор над матичното работење на целата територија на Република Македонија, анализа, воспоставување и одржување на непречена комуникација со Министерството за внатрешни работи и други органи и институции, како и развивање и унапредување на оваа соработка; работа на проектни задачи, планирање, анализа и меѓународна соработка и други работи кои се однесуваат на примена на законските и други прописи од областа на матичното работење.</w:t>
      </w:r>
    </w:p>
    <w:p w:rsidR="005E7A9A" w:rsidRPr="0032478B" w:rsidRDefault="005E7A9A" w:rsidP="00CD48A0">
      <w:pPr>
        <w:ind w:left="420"/>
        <w:jc w:val="both"/>
        <w:rPr>
          <w:rFonts w:ascii="StobiSerif Regular" w:hAnsi="StobiSerif Regular" w:cs="Arial"/>
          <w:b/>
          <w:sz w:val="22"/>
          <w:szCs w:val="22"/>
          <w:lang w:val="mk-MK"/>
        </w:rPr>
      </w:pPr>
    </w:p>
    <w:p w:rsidR="005E7A9A" w:rsidRPr="0032478B" w:rsidRDefault="005E7A9A" w:rsidP="00CD48A0">
      <w:pPr>
        <w:jc w:val="both"/>
        <w:rPr>
          <w:rFonts w:ascii="StobiSerif Regular" w:hAnsi="StobiSerif Regular"/>
          <w:sz w:val="22"/>
          <w:szCs w:val="22"/>
        </w:rPr>
      </w:pPr>
      <w:r w:rsidRPr="0032478B">
        <w:rPr>
          <w:rFonts w:ascii="StobiSerif Regular" w:hAnsi="StobiSerif Regular"/>
          <w:sz w:val="22"/>
          <w:szCs w:val="22"/>
          <w:lang w:val="mk-MK"/>
        </w:rPr>
        <w:t xml:space="preserve">Работите од </w:t>
      </w:r>
      <w:r w:rsidR="00A9228E" w:rsidRPr="0032478B">
        <w:rPr>
          <w:rFonts w:ascii="StobiSerif Regular" w:hAnsi="StobiSerif Regular"/>
          <w:sz w:val="22"/>
          <w:szCs w:val="22"/>
          <w:lang w:val="mk-MK"/>
        </w:rPr>
        <w:t xml:space="preserve">одделението за нормативно правни и административни работи </w:t>
      </w:r>
      <w:r w:rsidR="00A9228E" w:rsidRPr="0032478B">
        <w:rPr>
          <w:rFonts w:ascii="StobiSerif Regular" w:hAnsi="StobiSerif Regular"/>
          <w:sz w:val="22"/>
          <w:szCs w:val="22"/>
        </w:rPr>
        <w:t>:</w:t>
      </w:r>
    </w:p>
    <w:p w:rsidR="00E62C0E" w:rsidRPr="0032478B" w:rsidRDefault="005E7A9A" w:rsidP="00BD0EF3">
      <w:pPr>
        <w:pStyle w:val="ListParagraph"/>
        <w:numPr>
          <w:ilvl w:val="0"/>
          <w:numId w:val="9"/>
        </w:numPr>
        <w:jc w:val="both"/>
        <w:rPr>
          <w:rFonts w:ascii="StobiSerif Regular" w:hAnsi="StobiSerif Regular"/>
          <w:sz w:val="22"/>
          <w:szCs w:val="22"/>
        </w:rPr>
      </w:pPr>
      <w:r w:rsidRPr="0032478B">
        <w:rPr>
          <w:rFonts w:ascii="StobiSerif Regular" w:hAnsi="StobiSerif Regular"/>
          <w:sz w:val="22"/>
          <w:szCs w:val="22"/>
          <w:lang w:val="mk-MK"/>
        </w:rPr>
        <w:t>Одделение за постапување во управни работи од областа на матичното работење;</w:t>
      </w:r>
    </w:p>
    <w:p w:rsidR="00E62C0E" w:rsidRPr="0032478B" w:rsidRDefault="00E62C0E" w:rsidP="00BD0EF3">
      <w:pPr>
        <w:pStyle w:val="ListParagraph"/>
        <w:numPr>
          <w:ilvl w:val="0"/>
          <w:numId w:val="9"/>
        </w:numPr>
        <w:jc w:val="both"/>
        <w:rPr>
          <w:rFonts w:ascii="StobiSerif Regular" w:hAnsi="StobiSerif Regular"/>
          <w:sz w:val="22"/>
          <w:szCs w:val="22"/>
          <w:lang w:val="mk-MK"/>
        </w:rPr>
      </w:pPr>
      <w:r w:rsidRPr="0032478B">
        <w:rPr>
          <w:rFonts w:ascii="StobiSerif Regular" w:hAnsi="StobiSerif Regular"/>
          <w:sz w:val="22"/>
          <w:szCs w:val="22"/>
        </w:rPr>
        <w:t>O</w:t>
      </w:r>
      <w:r w:rsidRPr="0032478B">
        <w:rPr>
          <w:rFonts w:ascii="StobiSerif Regular" w:hAnsi="StobiSerif Regular"/>
          <w:sz w:val="22"/>
          <w:szCs w:val="22"/>
          <w:lang w:val="mk-MK"/>
        </w:rPr>
        <w:t>дделение</w:t>
      </w:r>
      <w:r w:rsidR="005E7A9A" w:rsidRPr="0032478B">
        <w:rPr>
          <w:rFonts w:ascii="StobiSerif Regular" w:hAnsi="StobiSerif Regular"/>
          <w:sz w:val="22"/>
          <w:szCs w:val="22"/>
          <w:lang w:val="mk-MK"/>
        </w:rPr>
        <w:t xml:space="preserve"> за надзор над матичното работење и комуникација со Министерството за внатрешни работи и други државни органи и институции</w:t>
      </w:r>
      <w:r w:rsidR="006A118A" w:rsidRPr="0032478B">
        <w:rPr>
          <w:rFonts w:ascii="StobiSerif Regular" w:hAnsi="StobiSerif Regular"/>
          <w:sz w:val="22"/>
          <w:szCs w:val="22"/>
          <w:lang w:val="mk-MK"/>
        </w:rPr>
        <w:t>;</w:t>
      </w:r>
    </w:p>
    <w:p w:rsidR="005E7A9A" w:rsidRPr="0032478B" w:rsidRDefault="005E7A9A" w:rsidP="00BD0EF3">
      <w:pPr>
        <w:pStyle w:val="ListParagraph"/>
        <w:numPr>
          <w:ilvl w:val="0"/>
          <w:numId w:val="9"/>
        </w:numPr>
        <w:jc w:val="both"/>
        <w:rPr>
          <w:rFonts w:ascii="StobiSerif Regular" w:hAnsi="StobiSerif Regular"/>
          <w:sz w:val="22"/>
          <w:szCs w:val="22"/>
          <w:lang w:val="mk-MK"/>
        </w:rPr>
      </w:pPr>
      <w:r w:rsidRPr="0032478B">
        <w:rPr>
          <w:rFonts w:ascii="StobiSerif Regular" w:hAnsi="StobiSerif Regular"/>
          <w:sz w:val="22"/>
          <w:szCs w:val="22"/>
          <w:lang w:val="mk-MK"/>
        </w:rPr>
        <w:t xml:space="preserve">Одделение за работа на проектни задачи, планирање, анализа </w:t>
      </w:r>
      <w:r w:rsidR="006A118A" w:rsidRPr="0032478B">
        <w:rPr>
          <w:rFonts w:ascii="StobiSerif Regular" w:hAnsi="StobiSerif Regular"/>
          <w:sz w:val="22"/>
          <w:szCs w:val="22"/>
          <w:lang w:val="mk-MK"/>
        </w:rPr>
        <w:t>и меѓународна соработка;</w:t>
      </w:r>
    </w:p>
    <w:p w:rsidR="00E62C0E" w:rsidRPr="0032478B" w:rsidRDefault="002B0228" w:rsidP="00BD0EF3">
      <w:pPr>
        <w:pStyle w:val="ListParagraph"/>
        <w:numPr>
          <w:ilvl w:val="0"/>
          <w:numId w:val="9"/>
        </w:numPr>
        <w:jc w:val="both"/>
        <w:rPr>
          <w:rFonts w:ascii="StobiSerif Regular" w:hAnsi="StobiSerif Regular"/>
          <w:sz w:val="22"/>
          <w:szCs w:val="22"/>
          <w:lang w:val="mk-MK"/>
        </w:rPr>
      </w:pPr>
      <w:r w:rsidRPr="0032478B">
        <w:rPr>
          <w:rFonts w:ascii="StobiSerif Regular" w:hAnsi="StobiSerif Regular"/>
          <w:sz w:val="22"/>
          <w:szCs w:val="22"/>
          <w:lang w:val="mk-MK"/>
        </w:rPr>
        <w:t>П</w:t>
      </w:r>
      <w:r w:rsidR="005E7A9A" w:rsidRPr="0032478B">
        <w:rPr>
          <w:rFonts w:ascii="StobiSerif Regular" w:hAnsi="StobiSerif Regular"/>
          <w:sz w:val="22"/>
          <w:szCs w:val="22"/>
          <w:lang w:val="mk-MK"/>
        </w:rPr>
        <w:t>одрачн</w:t>
      </w:r>
      <w:r w:rsidR="00EF25D6" w:rsidRPr="0032478B">
        <w:rPr>
          <w:rFonts w:ascii="StobiSerif Regular" w:hAnsi="StobiSerif Regular"/>
          <w:sz w:val="22"/>
          <w:szCs w:val="22"/>
          <w:lang w:val="mk-MK"/>
        </w:rPr>
        <w:t>и</w:t>
      </w:r>
      <w:r w:rsidR="005E7A9A" w:rsidRPr="0032478B">
        <w:rPr>
          <w:rFonts w:ascii="StobiSerif Regular" w:hAnsi="StobiSerif Regular"/>
          <w:sz w:val="22"/>
          <w:szCs w:val="22"/>
          <w:lang w:val="mk-MK"/>
        </w:rPr>
        <w:t xml:space="preserve"> одделени</w:t>
      </w:r>
      <w:r w:rsidR="00EF25D6" w:rsidRPr="0032478B">
        <w:rPr>
          <w:rFonts w:ascii="StobiSerif Regular" w:hAnsi="StobiSerif Regular"/>
          <w:sz w:val="22"/>
          <w:szCs w:val="22"/>
          <w:lang w:val="mk-MK"/>
        </w:rPr>
        <w:t>ја</w:t>
      </w:r>
      <w:r w:rsidR="00E62C0E" w:rsidRPr="0032478B">
        <w:rPr>
          <w:rFonts w:ascii="StobiSerif Regular" w:hAnsi="StobiSerif Regular"/>
          <w:sz w:val="22"/>
          <w:szCs w:val="22"/>
          <w:lang w:val="mk-MK"/>
        </w:rPr>
        <w:t xml:space="preserve"> за матично работење</w:t>
      </w:r>
      <w:r w:rsidR="006A118A" w:rsidRPr="0032478B">
        <w:rPr>
          <w:rFonts w:ascii="StobiSerif Regular" w:hAnsi="StobiSerif Regular"/>
          <w:sz w:val="22"/>
          <w:szCs w:val="22"/>
          <w:lang w:val="mk-MK"/>
        </w:rPr>
        <w:t>;</w:t>
      </w:r>
    </w:p>
    <w:p w:rsidR="007D11B7" w:rsidRPr="0032478B" w:rsidRDefault="007D11B7" w:rsidP="00BD0EF3">
      <w:pPr>
        <w:pStyle w:val="ListParagraph"/>
        <w:numPr>
          <w:ilvl w:val="0"/>
          <w:numId w:val="9"/>
        </w:numPr>
        <w:jc w:val="both"/>
        <w:rPr>
          <w:rFonts w:ascii="StobiSerif Regular" w:hAnsi="StobiSerif Regular"/>
          <w:sz w:val="22"/>
          <w:szCs w:val="22"/>
          <w:lang w:val="mk-MK"/>
        </w:rPr>
      </w:pPr>
      <w:r w:rsidRPr="0032478B">
        <w:rPr>
          <w:rFonts w:ascii="StobiSerif Regular" w:hAnsi="StobiSerif Regular"/>
          <w:sz w:val="22"/>
          <w:szCs w:val="22"/>
          <w:lang w:val="mk-MK"/>
        </w:rPr>
        <w:t>Подрачни канцеларии на одделенија за матично работење</w:t>
      </w:r>
      <w:r w:rsidR="006A118A" w:rsidRPr="0032478B">
        <w:rPr>
          <w:rFonts w:ascii="StobiSerif Regular" w:hAnsi="StobiSerif Regular"/>
          <w:sz w:val="22"/>
          <w:szCs w:val="22"/>
          <w:lang w:val="mk-MK"/>
        </w:rPr>
        <w:t>;</w:t>
      </w:r>
    </w:p>
    <w:p w:rsidR="00B43C39" w:rsidRPr="0032478B" w:rsidRDefault="00B43C39" w:rsidP="00BD0EF3">
      <w:pPr>
        <w:pStyle w:val="ListParagraph"/>
        <w:numPr>
          <w:ilvl w:val="0"/>
          <w:numId w:val="9"/>
        </w:numPr>
        <w:jc w:val="both"/>
        <w:rPr>
          <w:rFonts w:ascii="StobiSerif Regular" w:hAnsi="StobiSerif Regular"/>
          <w:sz w:val="22"/>
          <w:szCs w:val="22"/>
          <w:lang w:val="mk-MK"/>
        </w:rPr>
      </w:pPr>
      <w:r w:rsidRPr="0032478B">
        <w:rPr>
          <w:rFonts w:ascii="StobiSerif Regular" w:hAnsi="StobiSerif Regular"/>
          <w:sz w:val="22"/>
          <w:szCs w:val="22"/>
          <w:lang w:val="mk-MK"/>
        </w:rPr>
        <w:t>Матични подрачја-месни  канцеларии</w:t>
      </w:r>
      <w:r w:rsidR="006A118A" w:rsidRPr="0032478B">
        <w:rPr>
          <w:rFonts w:ascii="StobiSerif Regular" w:hAnsi="StobiSerif Regular"/>
          <w:sz w:val="22"/>
          <w:szCs w:val="22"/>
          <w:lang w:val="mk-MK"/>
        </w:rPr>
        <w:t>;</w:t>
      </w:r>
    </w:p>
    <w:p w:rsidR="00E62C0E" w:rsidRPr="0032478B" w:rsidRDefault="00E62C0E" w:rsidP="001D10E7">
      <w:pPr>
        <w:ind w:left="720"/>
        <w:jc w:val="both"/>
        <w:rPr>
          <w:rFonts w:ascii="StobiSerif Regular" w:hAnsi="StobiSerif Regular" w:cs="Arial"/>
          <w:sz w:val="22"/>
          <w:szCs w:val="22"/>
          <w:lang w:val="mk-MK"/>
        </w:rPr>
      </w:pPr>
    </w:p>
    <w:p w:rsidR="001D10E7" w:rsidRPr="0032478B" w:rsidRDefault="001D10E7" w:rsidP="007D11B7">
      <w:pPr>
        <w:jc w:val="both"/>
        <w:rPr>
          <w:rFonts w:ascii="StobiSerif Regular" w:hAnsi="StobiSerif Regular" w:cs="Arial"/>
          <w:b/>
          <w:sz w:val="22"/>
          <w:szCs w:val="22"/>
          <w:lang w:val="mk-MK"/>
        </w:rPr>
      </w:pPr>
    </w:p>
    <w:p w:rsidR="005E7A9A" w:rsidRPr="0032478B" w:rsidRDefault="005E7A9A" w:rsidP="00BD0EF3">
      <w:pPr>
        <w:numPr>
          <w:ilvl w:val="0"/>
          <w:numId w:val="4"/>
        </w:numPr>
        <w:jc w:val="both"/>
        <w:rPr>
          <w:rFonts w:ascii="StobiSerif Regular" w:hAnsi="StobiSerif Regular" w:cs="Arial"/>
          <w:b/>
          <w:sz w:val="22"/>
          <w:szCs w:val="22"/>
          <w:lang w:val="mk-MK"/>
        </w:rPr>
      </w:pPr>
      <w:r w:rsidRPr="0032478B">
        <w:rPr>
          <w:rFonts w:ascii="StobiSerif Regular" w:hAnsi="StobiSerif Regular" w:cs="Arial"/>
          <w:b/>
          <w:sz w:val="22"/>
          <w:szCs w:val="22"/>
          <w:lang w:val="mk-MK"/>
        </w:rPr>
        <w:t xml:space="preserve">Сектор </w:t>
      </w:r>
      <w:r w:rsidR="00A9228E" w:rsidRPr="0032478B">
        <w:rPr>
          <w:rFonts w:ascii="StobiSerif Regular" w:hAnsi="StobiSerif Regular" w:cs="Arial"/>
          <w:b/>
          <w:sz w:val="22"/>
          <w:szCs w:val="22"/>
          <w:lang w:val="mk-MK"/>
        </w:rPr>
        <w:t>финансиски прашања</w:t>
      </w:r>
    </w:p>
    <w:p w:rsidR="005E7A9A" w:rsidRPr="0032478B" w:rsidRDefault="005E7A9A" w:rsidP="00CD48A0">
      <w:pPr>
        <w:jc w:val="both"/>
        <w:rPr>
          <w:rFonts w:ascii="StobiSerif Regular" w:hAnsi="StobiSerif Regular"/>
          <w:sz w:val="22"/>
          <w:szCs w:val="22"/>
          <w:lang w:val="mk-MK"/>
        </w:rPr>
      </w:pPr>
      <w:r w:rsidRPr="0032478B">
        <w:rPr>
          <w:rFonts w:ascii="StobiSerif Regular" w:hAnsi="StobiSerif Regular"/>
          <w:sz w:val="22"/>
          <w:szCs w:val="22"/>
          <w:lang w:val="mk-MK"/>
        </w:rPr>
        <w:t xml:space="preserve">Во Секторот за </w:t>
      </w:r>
      <w:r w:rsidR="007B5CF2" w:rsidRPr="0032478B">
        <w:rPr>
          <w:rFonts w:ascii="StobiSerif Regular" w:hAnsi="StobiSerif Regular"/>
          <w:sz w:val="22"/>
          <w:szCs w:val="22"/>
          <w:lang w:val="mk-MK"/>
        </w:rPr>
        <w:t xml:space="preserve">финансиски прашања </w:t>
      </w:r>
      <w:r w:rsidRPr="0032478B">
        <w:rPr>
          <w:rFonts w:ascii="StobiSerif Regular" w:hAnsi="StobiSerif Regular"/>
          <w:sz w:val="22"/>
          <w:szCs w:val="22"/>
          <w:lang w:val="mk-MK"/>
        </w:rPr>
        <w:t>се вршат работи и задачи кои се однесуваат на из</w:t>
      </w:r>
      <w:r w:rsidR="007B5CF2" w:rsidRPr="0032478B">
        <w:rPr>
          <w:rFonts w:ascii="StobiSerif Regular" w:hAnsi="StobiSerif Regular"/>
          <w:sz w:val="22"/>
          <w:szCs w:val="22"/>
          <w:lang w:val="mk-MK"/>
        </w:rPr>
        <w:t xml:space="preserve">работка </w:t>
      </w:r>
      <w:r w:rsidRPr="0032478B">
        <w:rPr>
          <w:rFonts w:ascii="StobiSerif Regular" w:hAnsi="StobiSerif Regular"/>
          <w:sz w:val="22"/>
          <w:szCs w:val="22"/>
          <w:lang w:val="mk-MK"/>
        </w:rPr>
        <w:t xml:space="preserve">нафинансиски планови, </w:t>
      </w:r>
      <w:r w:rsidR="007B5CF2" w:rsidRPr="0032478B">
        <w:rPr>
          <w:rFonts w:ascii="StobiSerif Regular" w:hAnsi="StobiSerif Regular"/>
          <w:sz w:val="22"/>
          <w:szCs w:val="22"/>
          <w:lang w:val="mk-MK"/>
        </w:rPr>
        <w:t>изготвување на буџет, буџетска координација, буџетска контрола, сметководство и сметководствени плаќања и јавни набавки.</w:t>
      </w:r>
    </w:p>
    <w:p w:rsidR="005E7A9A" w:rsidRPr="0032478B" w:rsidRDefault="005E7A9A" w:rsidP="000B1C14">
      <w:pPr>
        <w:pStyle w:val="Normalvovlecen"/>
        <w:spacing w:line="240" w:lineRule="auto"/>
        <w:jc w:val="both"/>
        <w:rPr>
          <w:rFonts w:ascii="StobiSerif Regular" w:hAnsi="StobiSerif Regular" w:cs="Arial"/>
          <w:b/>
          <w:sz w:val="22"/>
          <w:szCs w:val="22"/>
          <w:lang w:val="pl-PL"/>
        </w:rPr>
      </w:pPr>
    </w:p>
    <w:p w:rsidR="005E7A9A" w:rsidRPr="0032478B" w:rsidRDefault="005E7A9A" w:rsidP="00CD48A0">
      <w:pPr>
        <w:rPr>
          <w:rFonts w:ascii="StobiSerif Regular" w:hAnsi="StobiSerif Regular"/>
          <w:sz w:val="22"/>
          <w:szCs w:val="22"/>
          <w:lang w:val="mk-MK"/>
        </w:rPr>
      </w:pPr>
      <w:r w:rsidRPr="0032478B">
        <w:rPr>
          <w:rFonts w:ascii="StobiSerif Regular" w:hAnsi="StobiSerif Regular"/>
          <w:sz w:val="22"/>
          <w:szCs w:val="22"/>
          <w:lang w:val="mk-MK"/>
        </w:rPr>
        <w:t>Работите од делокругот на Секторот се извршуваат преку:</w:t>
      </w:r>
    </w:p>
    <w:p w:rsidR="005E7A9A" w:rsidRPr="0032478B" w:rsidRDefault="005E7A9A" w:rsidP="000B1C14">
      <w:pPr>
        <w:ind w:left="1080"/>
        <w:jc w:val="both"/>
        <w:rPr>
          <w:rFonts w:ascii="StobiSerif Regular" w:hAnsi="StobiSerif Regular" w:cs="Arial"/>
          <w:b/>
          <w:sz w:val="22"/>
          <w:szCs w:val="22"/>
          <w:lang w:val="mk-MK"/>
        </w:rPr>
      </w:pPr>
    </w:p>
    <w:p w:rsidR="00E62C0E" w:rsidRPr="0032478B" w:rsidRDefault="005E7A9A" w:rsidP="00BD0EF3">
      <w:pPr>
        <w:pStyle w:val="ListParagraph"/>
        <w:numPr>
          <w:ilvl w:val="0"/>
          <w:numId w:val="4"/>
        </w:numPr>
        <w:jc w:val="both"/>
        <w:rPr>
          <w:rFonts w:ascii="StobiSerif Regular" w:hAnsi="StobiSerif Regular"/>
          <w:sz w:val="22"/>
          <w:szCs w:val="22"/>
          <w:lang w:val="mk-MK"/>
        </w:rPr>
      </w:pPr>
      <w:r w:rsidRPr="0032478B">
        <w:rPr>
          <w:rFonts w:ascii="StobiSerif Regular" w:hAnsi="StobiSerif Regular"/>
          <w:sz w:val="22"/>
          <w:szCs w:val="22"/>
          <w:lang w:val="mk-MK"/>
        </w:rPr>
        <w:t xml:space="preserve">Одделение за </w:t>
      </w:r>
      <w:r w:rsidR="007B5CF2" w:rsidRPr="0032478B">
        <w:rPr>
          <w:rFonts w:ascii="StobiSerif Regular" w:hAnsi="StobiSerif Regular"/>
          <w:sz w:val="22"/>
          <w:szCs w:val="22"/>
          <w:lang w:val="mk-MK"/>
        </w:rPr>
        <w:t>буџетска координација</w:t>
      </w:r>
    </w:p>
    <w:p w:rsidR="00E62C0E" w:rsidRPr="0032478B" w:rsidRDefault="005E7A9A" w:rsidP="00BD0EF3">
      <w:pPr>
        <w:pStyle w:val="ListParagraph"/>
        <w:numPr>
          <w:ilvl w:val="0"/>
          <w:numId w:val="4"/>
        </w:numPr>
        <w:jc w:val="both"/>
        <w:rPr>
          <w:rFonts w:ascii="StobiSerif Regular" w:hAnsi="StobiSerif Regular"/>
          <w:sz w:val="22"/>
          <w:szCs w:val="22"/>
          <w:lang w:val="mk-MK"/>
        </w:rPr>
      </w:pPr>
      <w:r w:rsidRPr="0032478B">
        <w:rPr>
          <w:rFonts w:ascii="StobiSerif Regular" w:hAnsi="StobiSerif Regular"/>
          <w:sz w:val="22"/>
          <w:szCs w:val="22"/>
          <w:lang w:val="mk-MK"/>
        </w:rPr>
        <w:t>Одделение за</w:t>
      </w:r>
      <w:r w:rsidR="007B5CF2" w:rsidRPr="0032478B">
        <w:rPr>
          <w:rFonts w:ascii="StobiSerif Regular" w:hAnsi="StobiSerif Regular"/>
          <w:sz w:val="22"/>
          <w:szCs w:val="22"/>
          <w:lang w:val="mk-MK"/>
        </w:rPr>
        <w:t>буџетска контрола</w:t>
      </w:r>
    </w:p>
    <w:p w:rsidR="007B5CF2" w:rsidRPr="0032478B" w:rsidRDefault="007B5CF2" w:rsidP="00BD0EF3">
      <w:pPr>
        <w:pStyle w:val="ListParagraph"/>
        <w:numPr>
          <w:ilvl w:val="0"/>
          <w:numId w:val="4"/>
        </w:numPr>
        <w:jc w:val="both"/>
        <w:rPr>
          <w:rFonts w:ascii="StobiSerif Regular" w:hAnsi="StobiSerif Regular"/>
          <w:sz w:val="22"/>
          <w:szCs w:val="22"/>
          <w:lang w:val="mk-MK"/>
        </w:rPr>
      </w:pPr>
      <w:r w:rsidRPr="0032478B">
        <w:rPr>
          <w:rFonts w:ascii="StobiSerif Regular" w:hAnsi="StobiSerif Regular"/>
          <w:sz w:val="22"/>
          <w:szCs w:val="22"/>
          <w:lang w:val="mk-MK"/>
        </w:rPr>
        <w:t>Одделение за сметководсво и плаќање</w:t>
      </w:r>
    </w:p>
    <w:p w:rsidR="007B5CF2" w:rsidRPr="0032478B" w:rsidRDefault="007B5CF2" w:rsidP="00BD0EF3">
      <w:pPr>
        <w:pStyle w:val="ListParagraph"/>
        <w:numPr>
          <w:ilvl w:val="0"/>
          <w:numId w:val="4"/>
        </w:numPr>
        <w:jc w:val="both"/>
        <w:rPr>
          <w:rFonts w:ascii="StobiSerif Regular" w:hAnsi="StobiSerif Regular"/>
          <w:sz w:val="22"/>
          <w:szCs w:val="22"/>
          <w:lang w:val="mk-MK"/>
        </w:rPr>
      </w:pPr>
      <w:r w:rsidRPr="0032478B">
        <w:rPr>
          <w:rFonts w:ascii="StobiSerif Regular" w:hAnsi="StobiSerif Regular"/>
          <w:sz w:val="22"/>
          <w:szCs w:val="22"/>
          <w:lang w:val="mk-MK"/>
        </w:rPr>
        <w:t>Одделение за јавни набавки</w:t>
      </w:r>
    </w:p>
    <w:p w:rsidR="00CD48A0" w:rsidRPr="0032478B" w:rsidRDefault="00CD48A0" w:rsidP="00CD48A0">
      <w:pPr>
        <w:rPr>
          <w:rFonts w:ascii="StobiSerif Regular" w:hAnsi="StobiSerif Regular"/>
          <w:sz w:val="22"/>
          <w:szCs w:val="22"/>
          <w:lang w:val="mk-MK"/>
        </w:rPr>
      </w:pPr>
    </w:p>
    <w:p w:rsidR="005E7A9A" w:rsidRPr="0032478B" w:rsidRDefault="005E7A9A" w:rsidP="00BD0EF3">
      <w:pPr>
        <w:numPr>
          <w:ilvl w:val="0"/>
          <w:numId w:val="4"/>
        </w:numPr>
        <w:spacing w:before="480" w:after="240"/>
        <w:jc w:val="both"/>
        <w:rPr>
          <w:rFonts w:ascii="StobiSerif Regular" w:hAnsi="StobiSerif Regular" w:cs="Arial"/>
          <w:b/>
          <w:sz w:val="22"/>
          <w:szCs w:val="22"/>
          <w:lang w:val="mk-MK"/>
        </w:rPr>
      </w:pPr>
      <w:r w:rsidRPr="0032478B">
        <w:rPr>
          <w:rFonts w:ascii="StobiSerif Regular" w:hAnsi="StobiSerif Regular" w:cs="Arial"/>
          <w:b/>
          <w:sz w:val="22"/>
          <w:szCs w:val="22"/>
          <w:lang w:val="mk-MK"/>
        </w:rPr>
        <w:lastRenderedPageBreak/>
        <w:t xml:space="preserve">Сектор за информатичка технологија </w:t>
      </w:r>
    </w:p>
    <w:p w:rsidR="005E7A9A" w:rsidRPr="0032478B" w:rsidRDefault="005E7A9A" w:rsidP="00CD48A0">
      <w:pPr>
        <w:jc w:val="both"/>
        <w:rPr>
          <w:rFonts w:ascii="StobiSerif Regular" w:hAnsi="StobiSerif Regular"/>
          <w:sz w:val="22"/>
          <w:szCs w:val="22"/>
          <w:lang w:val="mk-MK"/>
        </w:rPr>
      </w:pPr>
      <w:r w:rsidRPr="0032478B">
        <w:rPr>
          <w:rFonts w:ascii="StobiSerif Regular" w:hAnsi="StobiSerif Regular"/>
          <w:sz w:val="22"/>
          <w:szCs w:val="22"/>
          <w:lang w:val="mk-MK"/>
        </w:rPr>
        <w:t xml:space="preserve">Во </w:t>
      </w:r>
      <w:r w:rsidR="00A804B5" w:rsidRPr="0032478B">
        <w:rPr>
          <w:rFonts w:ascii="StobiSerif Regular" w:hAnsi="StobiSerif Regular"/>
          <w:sz w:val="22"/>
          <w:szCs w:val="22"/>
          <w:lang w:val="mk-MK"/>
        </w:rPr>
        <w:t>С</w:t>
      </w:r>
      <w:r w:rsidRPr="0032478B">
        <w:rPr>
          <w:rFonts w:ascii="StobiSerif Regular" w:hAnsi="StobiSerif Regular"/>
          <w:sz w:val="22"/>
          <w:szCs w:val="22"/>
          <w:lang w:val="mk-MK"/>
        </w:rPr>
        <w:t>екторот инфирматичка технологија се вршат работи и задачи од делокругот на Управата кои се однесуваат на информатичката технологија.</w:t>
      </w:r>
    </w:p>
    <w:p w:rsidR="005E7A9A" w:rsidRPr="0032478B" w:rsidRDefault="005E7A9A" w:rsidP="000B1C14">
      <w:pPr>
        <w:ind w:left="1080"/>
        <w:jc w:val="both"/>
        <w:rPr>
          <w:rFonts w:ascii="StobiSerif Regular" w:hAnsi="StobiSerif Regular" w:cs="Arial"/>
          <w:b/>
          <w:sz w:val="22"/>
          <w:szCs w:val="22"/>
          <w:lang w:val="mk-MK"/>
        </w:rPr>
      </w:pPr>
    </w:p>
    <w:p w:rsidR="005E7A9A" w:rsidRPr="0032478B" w:rsidRDefault="005E7A9A" w:rsidP="00CD48A0">
      <w:pPr>
        <w:jc w:val="both"/>
        <w:rPr>
          <w:rFonts w:ascii="StobiSerif Regular" w:hAnsi="StobiSerif Regular"/>
          <w:sz w:val="22"/>
          <w:szCs w:val="22"/>
          <w:lang w:val="mk-MK"/>
        </w:rPr>
      </w:pPr>
      <w:r w:rsidRPr="0032478B">
        <w:rPr>
          <w:rFonts w:ascii="StobiSerif Regular" w:hAnsi="StobiSerif Regular"/>
          <w:sz w:val="22"/>
          <w:szCs w:val="22"/>
          <w:lang w:val="mk-MK"/>
        </w:rPr>
        <w:t>Работите од делокругот на Секторот се извршуваат преку:</w:t>
      </w:r>
    </w:p>
    <w:p w:rsidR="005E7A9A" w:rsidRPr="0032478B" w:rsidRDefault="005E7A9A" w:rsidP="00BD0EF3">
      <w:pPr>
        <w:pStyle w:val="ListParagraph"/>
        <w:numPr>
          <w:ilvl w:val="0"/>
          <w:numId w:val="10"/>
        </w:numPr>
        <w:jc w:val="both"/>
        <w:rPr>
          <w:rFonts w:ascii="StobiSerif Regular" w:hAnsi="StobiSerif Regular"/>
          <w:b/>
          <w:sz w:val="22"/>
          <w:szCs w:val="22"/>
          <w:lang w:val="mk-MK"/>
        </w:rPr>
      </w:pPr>
      <w:r w:rsidRPr="0032478B">
        <w:rPr>
          <w:rFonts w:ascii="StobiSerif Regular" w:hAnsi="StobiSerif Regular"/>
          <w:b/>
          <w:sz w:val="22"/>
          <w:szCs w:val="22"/>
          <w:lang w:val="mk-MK"/>
        </w:rPr>
        <w:t>Одделение за системска и мрежна администрација</w:t>
      </w:r>
    </w:p>
    <w:p w:rsidR="005E7A9A" w:rsidRPr="0032478B" w:rsidRDefault="005E7A9A" w:rsidP="00BD0EF3">
      <w:pPr>
        <w:pStyle w:val="ListParagraph"/>
        <w:numPr>
          <w:ilvl w:val="0"/>
          <w:numId w:val="10"/>
        </w:numPr>
        <w:jc w:val="both"/>
        <w:rPr>
          <w:rFonts w:ascii="StobiSerif Regular" w:hAnsi="StobiSerif Regular"/>
          <w:b/>
          <w:sz w:val="22"/>
          <w:szCs w:val="22"/>
          <w:lang w:val="mk-MK"/>
        </w:rPr>
      </w:pPr>
      <w:r w:rsidRPr="0032478B">
        <w:rPr>
          <w:rFonts w:ascii="StobiSerif Regular" w:hAnsi="StobiSerif Regular"/>
          <w:b/>
          <w:sz w:val="22"/>
          <w:szCs w:val="22"/>
          <w:lang w:val="mk-MK"/>
        </w:rPr>
        <w:t xml:space="preserve">Одделение за софтверски развој и поддршка </w:t>
      </w:r>
    </w:p>
    <w:p w:rsidR="005E7A9A" w:rsidRPr="0032478B" w:rsidRDefault="005E7A9A" w:rsidP="00BD0EF3">
      <w:pPr>
        <w:numPr>
          <w:ilvl w:val="0"/>
          <w:numId w:val="4"/>
        </w:numPr>
        <w:spacing w:before="480" w:after="240"/>
        <w:jc w:val="both"/>
        <w:rPr>
          <w:rFonts w:ascii="StobiSerif Regular" w:hAnsi="StobiSerif Regular" w:cs="Arial"/>
          <w:b/>
          <w:sz w:val="22"/>
          <w:szCs w:val="22"/>
          <w:lang w:val="mk-MK"/>
        </w:rPr>
      </w:pPr>
      <w:r w:rsidRPr="0032478B">
        <w:rPr>
          <w:rFonts w:ascii="StobiSerif Regular" w:hAnsi="StobiSerif Regular" w:cs="Arial"/>
          <w:b/>
          <w:sz w:val="22"/>
          <w:szCs w:val="22"/>
          <w:lang w:val="mk-MK"/>
        </w:rPr>
        <w:t>Одделение за управување со човечки ресурси, како самостојна организациона единица</w:t>
      </w:r>
    </w:p>
    <w:p w:rsidR="005E7A9A" w:rsidRPr="0032478B" w:rsidRDefault="005E7A9A" w:rsidP="00CD48A0">
      <w:pPr>
        <w:jc w:val="both"/>
        <w:rPr>
          <w:rFonts w:ascii="StobiSerif Regular" w:hAnsi="StobiSerif Regular"/>
          <w:sz w:val="22"/>
          <w:szCs w:val="22"/>
          <w:lang w:val="mk-MK"/>
        </w:rPr>
      </w:pPr>
      <w:r w:rsidRPr="0032478B">
        <w:rPr>
          <w:rFonts w:ascii="StobiSerif Regular" w:hAnsi="StobiSerif Regular"/>
          <w:sz w:val="22"/>
          <w:szCs w:val="22"/>
          <w:lang w:val="mk-MK"/>
        </w:rPr>
        <w:t>Во одделение за управување со човечки ресурси се вршат следните  работи и задачи:</w:t>
      </w:r>
    </w:p>
    <w:p w:rsidR="005E7A9A" w:rsidRPr="0032478B" w:rsidRDefault="005E7A9A" w:rsidP="00977080">
      <w:pPr>
        <w:rPr>
          <w:rFonts w:ascii="StobiSerif Regular" w:hAnsi="StobiSerif Regular" w:cs="Arial"/>
          <w:b/>
          <w:sz w:val="22"/>
          <w:szCs w:val="22"/>
          <w:lang w:val="mk-MK"/>
        </w:rPr>
      </w:pPr>
    </w:p>
    <w:p w:rsidR="00CD48A0" w:rsidRPr="0032478B" w:rsidRDefault="00CD48A0" w:rsidP="00C527E6">
      <w:pPr>
        <w:jc w:val="both"/>
        <w:rPr>
          <w:rFonts w:ascii="StobiSerif Regular" w:hAnsi="StobiSerif Regular"/>
          <w:sz w:val="22"/>
          <w:szCs w:val="22"/>
          <w:lang w:val="mk-MK"/>
        </w:rPr>
      </w:pPr>
    </w:p>
    <w:p w:rsidR="00F5060D" w:rsidRPr="0032478B" w:rsidRDefault="005E7A9A" w:rsidP="00BD0EF3">
      <w:pPr>
        <w:pStyle w:val="ListParagraph"/>
        <w:numPr>
          <w:ilvl w:val="1"/>
          <w:numId w:val="4"/>
        </w:numPr>
        <w:tabs>
          <w:tab w:val="clear" w:pos="7023"/>
          <w:tab w:val="num" w:pos="1080"/>
        </w:tabs>
        <w:ind w:left="1440"/>
        <w:jc w:val="both"/>
        <w:rPr>
          <w:rFonts w:ascii="StobiSerif Regular" w:hAnsi="StobiSerif Regular"/>
          <w:sz w:val="22"/>
          <w:szCs w:val="22"/>
          <w:lang w:val="mk-MK"/>
        </w:rPr>
      </w:pPr>
      <w:r w:rsidRPr="0032478B">
        <w:rPr>
          <w:rFonts w:ascii="StobiSerif Regular" w:hAnsi="StobiSerif Regular"/>
          <w:sz w:val="22"/>
          <w:szCs w:val="22"/>
          <w:lang w:val="mk-MK"/>
        </w:rPr>
        <w:t>проучување и единствена примена на законите и подзаконските акти во врска со остварувањето на правата, обврските и одговорностите на вработените;</w:t>
      </w:r>
    </w:p>
    <w:p w:rsidR="00F5060D" w:rsidRPr="0032478B" w:rsidRDefault="005E7A9A" w:rsidP="00BD0EF3">
      <w:pPr>
        <w:pStyle w:val="ListParagraph"/>
        <w:numPr>
          <w:ilvl w:val="1"/>
          <w:numId w:val="4"/>
        </w:numPr>
        <w:tabs>
          <w:tab w:val="clear" w:pos="7023"/>
          <w:tab w:val="num" w:pos="1080"/>
        </w:tabs>
        <w:ind w:left="1440"/>
        <w:jc w:val="both"/>
        <w:rPr>
          <w:rFonts w:ascii="StobiSerif Regular" w:hAnsi="StobiSerif Regular"/>
          <w:sz w:val="22"/>
          <w:szCs w:val="22"/>
          <w:lang w:val="mk-MK"/>
        </w:rPr>
      </w:pPr>
      <w:r w:rsidRPr="0032478B">
        <w:rPr>
          <w:rFonts w:ascii="StobiSerif Regular" w:hAnsi="StobiSerif Regular"/>
          <w:sz w:val="22"/>
          <w:szCs w:val="22"/>
          <w:lang w:val="mk-MK"/>
        </w:rPr>
        <w:t>учество во изготвување на законски и подзаконски акти во врска со остварувањето на правата, обврските и одговорностите на државните службеници;</w:t>
      </w:r>
    </w:p>
    <w:p w:rsidR="00F5060D" w:rsidRPr="0032478B" w:rsidRDefault="005E7A9A" w:rsidP="00BD0EF3">
      <w:pPr>
        <w:pStyle w:val="ListParagraph"/>
        <w:numPr>
          <w:ilvl w:val="1"/>
          <w:numId w:val="4"/>
        </w:numPr>
        <w:tabs>
          <w:tab w:val="clear" w:pos="7023"/>
          <w:tab w:val="num" w:pos="1080"/>
        </w:tabs>
        <w:ind w:left="1440"/>
        <w:jc w:val="both"/>
        <w:rPr>
          <w:rFonts w:ascii="StobiSerif Regular" w:hAnsi="StobiSerif Regular"/>
          <w:sz w:val="22"/>
          <w:szCs w:val="22"/>
          <w:lang w:val="mk-MK"/>
        </w:rPr>
      </w:pPr>
      <w:r w:rsidRPr="0032478B">
        <w:rPr>
          <w:rFonts w:ascii="StobiSerif Regular" w:hAnsi="StobiSerif Regular"/>
          <w:sz w:val="22"/>
          <w:szCs w:val="22"/>
          <w:lang w:val="mk-MK"/>
        </w:rPr>
        <w:t>изготвување поединечни акти во врска со остварувањето на правата, обврските и одговорностите на државните службеници и другите вработени и давање мислења и  упатства по истите</w:t>
      </w:r>
      <w:r w:rsidR="00F5060D" w:rsidRPr="0032478B">
        <w:rPr>
          <w:rFonts w:ascii="StobiSerif Regular" w:hAnsi="StobiSerif Regular"/>
          <w:sz w:val="22"/>
          <w:szCs w:val="22"/>
        </w:rPr>
        <w:t>;</w:t>
      </w:r>
    </w:p>
    <w:p w:rsidR="00F5060D" w:rsidRPr="0032478B" w:rsidRDefault="005E7A9A" w:rsidP="00BD0EF3">
      <w:pPr>
        <w:pStyle w:val="ListParagraph"/>
        <w:numPr>
          <w:ilvl w:val="1"/>
          <w:numId w:val="4"/>
        </w:numPr>
        <w:tabs>
          <w:tab w:val="clear" w:pos="7023"/>
          <w:tab w:val="num" w:pos="1080"/>
        </w:tabs>
        <w:ind w:left="1440"/>
        <w:jc w:val="both"/>
        <w:rPr>
          <w:rFonts w:ascii="StobiSerif Regular" w:hAnsi="StobiSerif Regular"/>
          <w:sz w:val="22"/>
          <w:szCs w:val="22"/>
          <w:lang w:val="mk-MK"/>
        </w:rPr>
      </w:pPr>
      <w:r w:rsidRPr="0032478B">
        <w:rPr>
          <w:rFonts w:ascii="StobiSerif Regular" w:hAnsi="StobiSerif Regular"/>
          <w:sz w:val="22"/>
          <w:szCs w:val="22"/>
          <w:lang w:val="mk-MK"/>
        </w:rPr>
        <w:t>изготвување на акти за внатрешна организација и систематизација;</w:t>
      </w:r>
    </w:p>
    <w:p w:rsidR="00F5060D" w:rsidRPr="0032478B" w:rsidRDefault="005E7A9A" w:rsidP="00BD0EF3">
      <w:pPr>
        <w:pStyle w:val="ListParagraph"/>
        <w:numPr>
          <w:ilvl w:val="1"/>
          <w:numId w:val="4"/>
        </w:numPr>
        <w:tabs>
          <w:tab w:val="clear" w:pos="7023"/>
          <w:tab w:val="num" w:pos="1080"/>
        </w:tabs>
        <w:ind w:left="1440"/>
        <w:jc w:val="both"/>
        <w:rPr>
          <w:rFonts w:ascii="StobiSerif Regular" w:hAnsi="StobiSerif Regular"/>
          <w:sz w:val="22"/>
          <w:szCs w:val="22"/>
          <w:lang w:val="mk-MK"/>
        </w:rPr>
      </w:pPr>
      <w:r w:rsidRPr="0032478B">
        <w:rPr>
          <w:rFonts w:ascii="StobiSerif Regular" w:hAnsi="StobiSerif Regular"/>
          <w:sz w:val="22"/>
          <w:szCs w:val="22"/>
          <w:lang w:val="mk-MK"/>
        </w:rPr>
        <w:t>организирање и спроведување на постапката за вработување;</w:t>
      </w:r>
    </w:p>
    <w:p w:rsidR="00F5060D" w:rsidRPr="0032478B" w:rsidRDefault="005E7A9A" w:rsidP="00BD0EF3">
      <w:pPr>
        <w:pStyle w:val="ListParagraph"/>
        <w:numPr>
          <w:ilvl w:val="1"/>
          <w:numId w:val="4"/>
        </w:numPr>
        <w:tabs>
          <w:tab w:val="clear" w:pos="7023"/>
          <w:tab w:val="num" w:pos="1080"/>
        </w:tabs>
        <w:ind w:left="1440"/>
        <w:jc w:val="both"/>
        <w:rPr>
          <w:rFonts w:ascii="StobiSerif Regular" w:hAnsi="StobiSerif Regular"/>
          <w:sz w:val="22"/>
          <w:szCs w:val="22"/>
          <w:lang w:val="mk-MK"/>
        </w:rPr>
      </w:pPr>
      <w:r w:rsidRPr="0032478B">
        <w:rPr>
          <w:rFonts w:ascii="StobiSerif Regular" w:hAnsi="StobiSerif Regular"/>
          <w:sz w:val="22"/>
          <w:szCs w:val="22"/>
          <w:lang w:val="mk-MK"/>
        </w:rPr>
        <w:t>планирање, евиденција и следење на обуката, стручното оспособување и усовршување на државните службеници, вработени во Управата и други евиденции пропишани како обврска со законските и други прописи од областа на трудот</w:t>
      </w:r>
      <w:r w:rsidR="00F5060D" w:rsidRPr="0032478B">
        <w:rPr>
          <w:rFonts w:ascii="StobiSerif Regular" w:hAnsi="StobiSerif Regular"/>
          <w:sz w:val="22"/>
          <w:szCs w:val="22"/>
        </w:rPr>
        <w:t>;</w:t>
      </w:r>
    </w:p>
    <w:p w:rsidR="00F5060D" w:rsidRPr="0032478B" w:rsidRDefault="005E7A9A" w:rsidP="00BD0EF3">
      <w:pPr>
        <w:pStyle w:val="ListParagraph"/>
        <w:numPr>
          <w:ilvl w:val="1"/>
          <w:numId w:val="4"/>
        </w:numPr>
        <w:tabs>
          <w:tab w:val="clear" w:pos="7023"/>
          <w:tab w:val="num" w:pos="1080"/>
        </w:tabs>
        <w:ind w:left="1440"/>
        <w:jc w:val="both"/>
        <w:rPr>
          <w:rFonts w:ascii="StobiSerif Regular" w:hAnsi="StobiSerif Regular"/>
          <w:sz w:val="22"/>
          <w:szCs w:val="22"/>
          <w:lang w:val="mk-MK"/>
        </w:rPr>
      </w:pPr>
      <w:r w:rsidRPr="0032478B">
        <w:rPr>
          <w:rFonts w:ascii="StobiSerif Regular" w:hAnsi="StobiSerif Regular"/>
          <w:sz w:val="22"/>
          <w:szCs w:val="22"/>
          <w:lang w:val="mk-MK"/>
        </w:rPr>
        <w:t>водење евиденција за присутност на вработените и за користењето на работното време, изготвува извештаи за тоа и ги доставува до стручната служба за исплата на  плати и надоместоци на плати</w:t>
      </w:r>
      <w:r w:rsidR="00F5060D" w:rsidRPr="0032478B">
        <w:rPr>
          <w:rFonts w:ascii="StobiSerif Regular" w:hAnsi="StobiSerif Regular"/>
          <w:sz w:val="22"/>
          <w:szCs w:val="22"/>
        </w:rPr>
        <w:t>;</w:t>
      </w:r>
    </w:p>
    <w:p w:rsidR="00F5060D" w:rsidRPr="0032478B" w:rsidRDefault="005E7A9A" w:rsidP="00BD0EF3">
      <w:pPr>
        <w:pStyle w:val="ListParagraph"/>
        <w:numPr>
          <w:ilvl w:val="1"/>
          <w:numId w:val="4"/>
        </w:numPr>
        <w:tabs>
          <w:tab w:val="clear" w:pos="7023"/>
          <w:tab w:val="num" w:pos="1080"/>
        </w:tabs>
        <w:ind w:left="1440"/>
        <w:jc w:val="both"/>
        <w:rPr>
          <w:rFonts w:ascii="StobiSerif Regular" w:hAnsi="StobiSerif Regular"/>
          <w:sz w:val="22"/>
          <w:szCs w:val="22"/>
          <w:lang w:val="mk-MK"/>
        </w:rPr>
      </w:pPr>
      <w:r w:rsidRPr="0032478B">
        <w:rPr>
          <w:rFonts w:ascii="StobiSerif Regular" w:hAnsi="StobiSerif Regular"/>
          <w:sz w:val="22"/>
          <w:szCs w:val="22"/>
          <w:lang w:val="mk-MK"/>
        </w:rPr>
        <w:t xml:space="preserve">врши пријавување и одјавување на работниците во надлежните органи и стручни служби, </w:t>
      </w:r>
    </w:p>
    <w:p w:rsidR="005E7A9A" w:rsidRPr="0032478B" w:rsidRDefault="005E7A9A" w:rsidP="00BD0EF3">
      <w:pPr>
        <w:pStyle w:val="ListParagraph"/>
        <w:numPr>
          <w:ilvl w:val="1"/>
          <w:numId w:val="4"/>
        </w:numPr>
        <w:tabs>
          <w:tab w:val="clear" w:pos="7023"/>
          <w:tab w:val="num" w:pos="1080"/>
        </w:tabs>
        <w:ind w:left="1440"/>
        <w:jc w:val="both"/>
        <w:rPr>
          <w:rFonts w:ascii="StobiSerif Regular" w:hAnsi="StobiSerif Regular"/>
          <w:sz w:val="22"/>
          <w:szCs w:val="22"/>
          <w:lang w:val="mk-MK"/>
        </w:rPr>
      </w:pPr>
      <w:r w:rsidRPr="0032478B">
        <w:rPr>
          <w:rFonts w:ascii="StobiSerif Regular" w:hAnsi="StobiSerif Regular"/>
          <w:sz w:val="22"/>
          <w:szCs w:val="22"/>
          <w:lang w:val="mk-MK"/>
        </w:rPr>
        <w:t>подготвување и стручна и аналитичка обработка на податоци заради градење на стратегија и концепт за вработувањето во Управата за водење на матичните книги и  други работи.</w:t>
      </w:r>
    </w:p>
    <w:p w:rsidR="00B42110" w:rsidRPr="0032478B" w:rsidRDefault="00B42110" w:rsidP="00BD0EF3">
      <w:pPr>
        <w:pStyle w:val="ListParagraph"/>
        <w:numPr>
          <w:ilvl w:val="1"/>
          <w:numId w:val="4"/>
        </w:numPr>
        <w:tabs>
          <w:tab w:val="clear" w:pos="7023"/>
          <w:tab w:val="num" w:pos="1080"/>
        </w:tabs>
        <w:ind w:left="1440"/>
        <w:jc w:val="both"/>
        <w:rPr>
          <w:rFonts w:ascii="StobiSerif Regular" w:hAnsi="StobiSerif Regular"/>
          <w:sz w:val="22"/>
          <w:szCs w:val="22"/>
          <w:lang w:val="mk-MK"/>
        </w:rPr>
      </w:pPr>
      <w:r w:rsidRPr="0032478B">
        <w:rPr>
          <w:rFonts w:ascii="StobiSerif Regular" w:hAnsi="StobiSerif Regular"/>
          <w:sz w:val="22"/>
          <w:szCs w:val="22"/>
          <w:lang w:val="mk-MK"/>
        </w:rPr>
        <w:lastRenderedPageBreak/>
        <w:t>изработка на годишни планови за вработување согласно со законските прописи.</w:t>
      </w:r>
    </w:p>
    <w:p w:rsidR="003A7164" w:rsidRPr="0032478B" w:rsidRDefault="003A7164" w:rsidP="003A7164">
      <w:pPr>
        <w:ind w:left="1080"/>
        <w:jc w:val="both"/>
        <w:rPr>
          <w:rFonts w:ascii="StobiSerif Regular" w:hAnsi="StobiSerif Regular"/>
          <w:sz w:val="22"/>
          <w:szCs w:val="22"/>
          <w:lang w:val="mk-MK"/>
        </w:rPr>
      </w:pPr>
    </w:p>
    <w:p w:rsidR="008F7404" w:rsidRPr="0032478B" w:rsidRDefault="008F7404" w:rsidP="00BD0EF3">
      <w:pPr>
        <w:pStyle w:val="Normalvovlecen"/>
        <w:numPr>
          <w:ilvl w:val="0"/>
          <w:numId w:val="5"/>
        </w:numPr>
        <w:spacing w:before="480" w:after="240" w:line="240" w:lineRule="auto"/>
        <w:ind w:left="1418" w:hanging="284"/>
        <w:jc w:val="both"/>
        <w:rPr>
          <w:rFonts w:ascii="StobiSerif Regular" w:hAnsi="StobiSerif Regular" w:cs="Arial"/>
          <w:b/>
          <w:sz w:val="22"/>
          <w:szCs w:val="22"/>
          <w:lang w:val="mk-MK"/>
        </w:rPr>
      </w:pPr>
      <w:r w:rsidRPr="0032478B">
        <w:rPr>
          <w:rFonts w:ascii="StobiSerif Regular" w:hAnsi="StobiSerif Regular" w:cs="Arial"/>
          <w:b/>
          <w:sz w:val="22"/>
          <w:szCs w:val="22"/>
          <w:lang w:val="mk-MK"/>
        </w:rPr>
        <w:t>Одделение за внатрешна ревизија, како самостојна организациона единица</w:t>
      </w:r>
    </w:p>
    <w:p w:rsidR="008F1B26" w:rsidRPr="0032478B" w:rsidRDefault="008F7404" w:rsidP="00C527E6">
      <w:pPr>
        <w:jc w:val="both"/>
        <w:rPr>
          <w:rFonts w:ascii="StobiSerif Regular" w:hAnsi="StobiSerif Regular"/>
          <w:sz w:val="22"/>
          <w:szCs w:val="22"/>
        </w:rPr>
      </w:pPr>
      <w:r w:rsidRPr="0032478B">
        <w:rPr>
          <w:rFonts w:ascii="StobiSerif Regular" w:hAnsi="StobiSerif Regular"/>
          <w:sz w:val="22"/>
          <w:szCs w:val="22"/>
          <w:lang w:val="mk-MK"/>
        </w:rPr>
        <w:t>Во о</w:t>
      </w:r>
      <w:r w:rsidR="008F1B26" w:rsidRPr="0032478B">
        <w:rPr>
          <w:rFonts w:ascii="StobiSerif Regular" w:hAnsi="StobiSerif Regular"/>
          <w:sz w:val="22"/>
          <w:szCs w:val="22"/>
          <w:lang w:val="mk-MK"/>
        </w:rPr>
        <w:t>ддел</w:t>
      </w:r>
      <w:r w:rsidR="003D56C2" w:rsidRPr="0032478B">
        <w:rPr>
          <w:rFonts w:ascii="StobiSerif Regular" w:hAnsi="StobiSerif Regular"/>
          <w:sz w:val="22"/>
          <w:szCs w:val="22"/>
          <w:lang w:val="mk-MK"/>
        </w:rPr>
        <w:t xml:space="preserve">ението за внатрешна  ревизија </w:t>
      </w:r>
      <w:r w:rsidRPr="0032478B">
        <w:rPr>
          <w:rFonts w:ascii="StobiSerif Regular" w:hAnsi="StobiSerif Regular"/>
          <w:sz w:val="22"/>
          <w:szCs w:val="22"/>
          <w:lang w:val="mk-MK"/>
        </w:rPr>
        <w:t>се</w:t>
      </w:r>
      <w:r w:rsidR="008F1B26" w:rsidRPr="0032478B">
        <w:rPr>
          <w:rFonts w:ascii="StobiSerif Regular" w:hAnsi="StobiSerif Regular"/>
          <w:sz w:val="22"/>
          <w:szCs w:val="22"/>
          <w:lang w:val="mk-MK"/>
        </w:rPr>
        <w:t xml:space="preserve"> врш</w:t>
      </w:r>
      <w:r w:rsidRPr="0032478B">
        <w:rPr>
          <w:rFonts w:ascii="StobiSerif Regular" w:hAnsi="StobiSerif Regular"/>
          <w:sz w:val="22"/>
          <w:szCs w:val="22"/>
          <w:lang w:val="mk-MK"/>
        </w:rPr>
        <w:t>ат</w:t>
      </w:r>
      <w:r w:rsidR="008F1B26" w:rsidRPr="0032478B">
        <w:rPr>
          <w:rFonts w:ascii="StobiSerif Regular" w:hAnsi="StobiSerif Regular"/>
          <w:sz w:val="22"/>
          <w:szCs w:val="22"/>
          <w:lang w:val="mk-MK"/>
        </w:rPr>
        <w:t xml:space="preserve"> следните работи и задачи</w:t>
      </w:r>
      <w:r w:rsidR="008F1B26" w:rsidRPr="0032478B">
        <w:rPr>
          <w:rFonts w:ascii="StobiSerif Regular" w:hAnsi="StobiSerif Regular"/>
          <w:sz w:val="22"/>
          <w:szCs w:val="22"/>
        </w:rPr>
        <w:t>:</w:t>
      </w:r>
    </w:p>
    <w:p w:rsidR="008F1B26" w:rsidRPr="0032478B" w:rsidRDefault="008F1B26" w:rsidP="00BD0EF3">
      <w:pPr>
        <w:pStyle w:val="ListParagraph"/>
        <w:numPr>
          <w:ilvl w:val="0"/>
          <w:numId w:val="11"/>
        </w:numPr>
        <w:jc w:val="both"/>
        <w:rPr>
          <w:rFonts w:ascii="StobiSerif Regular" w:hAnsi="StobiSerif Regular"/>
          <w:sz w:val="22"/>
          <w:szCs w:val="22"/>
          <w:lang w:val="mk-MK" w:eastAsia="mk-MK"/>
        </w:rPr>
      </w:pPr>
      <w:r w:rsidRPr="0032478B">
        <w:rPr>
          <w:rFonts w:ascii="StobiSerif Regular" w:hAnsi="StobiSerif Regular"/>
          <w:sz w:val="22"/>
          <w:szCs w:val="22"/>
          <w:lang w:val="mk-MK" w:eastAsia="mk-MK"/>
        </w:rPr>
        <w:t>процена на усогласеност на работењето на субјектот во согласност созаконите, подзаконските, интерните акти и договори;</w:t>
      </w:r>
    </w:p>
    <w:p w:rsidR="00F5060D" w:rsidRPr="0032478B" w:rsidRDefault="008F1B26" w:rsidP="00BD0EF3">
      <w:pPr>
        <w:pStyle w:val="ListParagraph"/>
        <w:numPr>
          <w:ilvl w:val="0"/>
          <w:numId w:val="11"/>
        </w:numPr>
        <w:jc w:val="both"/>
        <w:rPr>
          <w:rFonts w:ascii="StobiSerif Regular" w:hAnsi="StobiSerif Regular"/>
          <w:sz w:val="22"/>
          <w:szCs w:val="22"/>
          <w:lang w:val="mk-MK" w:eastAsia="mk-MK"/>
        </w:rPr>
      </w:pPr>
      <w:r w:rsidRPr="0032478B">
        <w:rPr>
          <w:rFonts w:ascii="StobiSerif Regular" w:hAnsi="StobiSerif Regular"/>
          <w:sz w:val="22"/>
          <w:szCs w:val="22"/>
          <w:lang w:val="mk-MK" w:eastAsia="mk-MK"/>
        </w:rPr>
        <w:t>темелна процена на функционирањето на системот за внатрешнаконтрола;</w:t>
      </w:r>
    </w:p>
    <w:p w:rsidR="00F5060D" w:rsidRPr="0032478B" w:rsidRDefault="008F1B26" w:rsidP="00BD0EF3">
      <w:pPr>
        <w:pStyle w:val="ListParagraph"/>
        <w:numPr>
          <w:ilvl w:val="0"/>
          <w:numId w:val="11"/>
        </w:numPr>
        <w:jc w:val="both"/>
        <w:rPr>
          <w:rFonts w:ascii="StobiSerif Regular" w:hAnsi="StobiSerif Regular"/>
          <w:sz w:val="22"/>
          <w:szCs w:val="22"/>
          <w:lang w:val="mk-MK" w:eastAsia="mk-MK"/>
        </w:rPr>
      </w:pPr>
      <w:r w:rsidRPr="0032478B">
        <w:rPr>
          <w:rFonts w:ascii="StobiSerif Regular" w:hAnsi="StobiSerif Regular"/>
          <w:sz w:val="22"/>
          <w:szCs w:val="22"/>
          <w:lang w:val="mk-MK" w:eastAsia="mk-MK"/>
        </w:rPr>
        <w:t>оценување на значајните фактори на ризик и давање совети нараководителот на субјектот за намалување на факторите за ризик;</w:t>
      </w:r>
    </w:p>
    <w:p w:rsidR="00F5060D" w:rsidRPr="0032478B" w:rsidRDefault="008F1B26" w:rsidP="00BD0EF3">
      <w:pPr>
        <w:pStyle w:val="ListParagraph"/>
        <w:numPr>
          <w:ilvl w:val="0"/>
          <w:numId w:val="11"/>
        </w:numPr>
        <w:jc w:val="both"/>
        <w:rPr>
          <w:rFonts w:ascii="StobiSerif Regular" w:hAnsi="StobiSerif Regular"/>
          <w:sz w:val="22"/>
          <w:szCs w:val="22"/>
          <w:lang w:val="mk-MK" w:eastAsia="mk-MK"/>
        </w:rPr>
      </w:pPr>
      <w:r w:rsidRPr="0032478B">
        <w:rPr>
          <w:rFonts w:ascii="StobiSerif Regular" w:hAnsi="StobiSerif Regular"/>
          <w:sz w:val="22"/>
          <w:szCs w:val="22"/>
          <w:lang w:val="mk-MK" w:eastAsia="mk-MK"/>
        </w:rPr>
        <w:t>проверка на точноста, комплетноста и законитоста насметководствената евиденција и финансиските извештаи насубјектот;</w:t>
      </w:r>
    </w:p>
    <w:p w:rsidR="00F5060D" w:rsidRPr="0032478B" w:rsidRDefault="008F1B26" w:rsidP="00BD0EF3">
      <w:pPr>
        <w:pStyle w:val="ListParagraph"/>
        <w:numPr>
          <w:ilvl w:val="0"/>
          <w:numId w:val="11"/>
        </w:numPr>
        <w:jc w:val="both"/>
        <w:rPr>
          <w:rFonts w:ascii="StobiSerif Regular" w:hAnsi="StobiSerif Regular"/>
          <w:sz w:val="22"/>
          <w:szCs w:val="22"/>
          <w:lang w:val="mk-MK" w:eastAsia="mk-MK"/>
        </w:rPr>
      </w:pPr>
      <w:r w:rsidRPr="0032478B">
        <w:rPr>
          <w:rFonts w:ascii="StobiSerif Regular" w:hAnsi="StobiSerif Regular"/>
          <w:sz w:val="22"/>
          <w:szCs w:val="22"/>
          <w:lang w:val="mk-MK" w:eastAsia="mk-MK"/>
        </w:rPr>
        <w:t>процена на економичноста, ефикасноста и ефективноста наработењето и користењето на средствата во дефинирана област наактивности или програми на субјектот;</w:t>
      </w:r>
    </w:p>
    <w:p w:rsidR="00F5060D" w:rsidRPr="0032478B" w:rsidRDefault="008F1B26" w:rsidP="00BD0EF3">
      <w:pPr>
        <w:pStyle w:val="ListParagraph"/>
        <w:numPr>
          <w:ilvl w:val="0"/>
          <w:numId w:val="11"/>
        </w:numPr>
        <w:jc w:val="both"/>
        <w:rPr>
          <w:rFonts w:ascii="StobiSerif Regular" w:hAnsi="StobiSerif Regular"/>
          <w:sz w:val="22"/>
          <w:szCs w:val="22"/>
          <w:lang w:val="mk-MK" w:eastAsia="mk-MK"/>
        </w:rPr>
      </w:pPr>
      <w:r w:rsidRPr="0032478B">
        <w:rPr>
          <w:rFonts w:ascii="StobiSerif Regular" w:hAnsi="StobiSerif Regular"/>
          <w:sz w:val="22"/>
          <w:szCs w:val="22"/>
          <w:lang w:val="mk-MK" w:eastAsia="mk-MK"/>
        </w:rPr>
        <w:t>темелна проценка на работењето на информативно технолошкитесистеми;</w:t>
      </w:r>
    </w:p>
    <w:p w:rsidR="00F5060D" w:rsidRPr="0032478B" w:rsidRDefault="008F1B26" w:rsidP="00BD0EF3">
      <w:pPr>
        <w:pStyle w:val="ListParagraph"/>
        <w:numPr>
          <w:ilvl w:val="0"/>
          <w:numId w:val="11"/>
        </w:numPr>
        <w:jc w:val="both"/>
        <w:rPr>
          <w:rFonts w:ascii="StobiSerif Regular" w:hAnsi="StobiSerif Regular"/>
          <w:sz w:val="22"/>
          <w:szCs w:val="22"/>
          <w:lang w:val="mk-MK" w:eastAsia="mk-MK"/>
        </w:rPr>
      </w:pPr>
      <w:r w:rsidRPr="0032478B">
        <w:rPr>
          <w:rFonts w:ascii="StobiSerif Regular" w:hAnsi="StobiSerif Regular"/>
          <w:sz w:val="22"/>
          <w:szCs w:val="22"/>
          <w:lang w:val="mk-MK" w:eastAsia="mk-MK"/>
        </w:rPr>
        <w:t>процена на соодветноста, економичноста, ефективноста иефикасноста на системот за финансиско управување и контрола заутврдување, процена и управување со ризиците;</w:t>
      </w:r>
    </w:p>
    <w:p w:rsidR="00F5060D" w:rsidRPr="0032478B" w:rsidRDefault="008F1B26" w:rsidP="00BD0EF3">
      <w:pPr>
        <w:pStyle w:val="ListParagraph"/>
        <w:numPr>
          <w:ilvl w:val="0"/>
          <w:numId w:val="11"/>
        </w:numPr>
        <w:jc w:val="both"/>
        <w:rPr>
          <w:rFonts w:ascii="StobiSerif Regular" w:hAnsi="StobiSerif Regular"/>
          <w:sz w:val="22"/>
          <w:szCs w:val="22"/>
          <w:lang w:val="mk-MK" w:eastAsia="mk-MK"/>
        </w:rPr>
      </w:pPr>
      <w:r w:rsidRPr="0032478B">
        <w:rPr>
          <w:rFonts w:ascii="StobiSerif Regular" w:hAnsi="StobiSerif Regular"/>
          <w:sz w:val="22"/>
          <w:szCs w:val="22"/>
          <w:lang w:val="mk-MK" w:eastAsia="mk-MK"/>
        </w:rPr>
        <w:t>давање препораки за подобрување на работењето и работнитепроцедури на субјектот, изготвување и донесување на стратешки игодишен план за внатрешна ревизија врз основа на објективнапроценка на ризик, извршување на поединечни внатрешни ревизиисогласно со усвоените ревизорски планови и следење на нивнотоспроведување;</w:t>
      </w:r>
    </w:p>
    <w:p w:rsidR="00F5060D" w:rsidRPr="0032478B" w:rsidRDefault="008F1B26" w:rsidP="00BD0EF3">
      <w:pPr>
        <w:pStyle w:val="ListParagraph"/>
        <w:numPr>
          <w:ilvl w:val="0"/>
          <w:numId w:val="11"/>
        </w:numPr>
        <w:jc w:val="both"/>
        <w:rPr>
          <w:rFonts w:ascii="StobiSerif Regular" w:hAnsi="StobiSerif Regular"/>
          <w:sz w:val="22"/>
          <w:szCs w:val="22"/>
          <w:lang w:val="mk-MK" w:eastAsia="mk-MK"/>
        </w:rPr>
      </w:pPr>
      <w:r w:rsidRPr="0032478B">
        <w:rPr>
          <w:rFonts w:ascii="StobiSerif Regular" w:hAnsi="StobiSerif Regular"/>
          <w:sz w:val="22"/>
          <w:szCs w:val="22"/>
          <w:lang w:val="mk-MK" w:eastAsia="mk-MK"/>
        </w:rPr>
        <w:t>изготвување на извештаи од извршените ревизии;</w:t>
      </w:r>
    </w:p>
    <w:p w:rsidR="00F5060D" w:rsidRPr="0032478B" w:rsidRDefault="008F1B26" w:rsidP="00BD0EF3">
      <w:pPr>
        <w:pStyle w:val="ListParagraph"/>
        <w:numPr>
          <w:ilvl w:val="0"/>
          <w:numId w:val="11"/>
        </w:numPr>
        <w:jc w:val="both"/>
        <w:rPr>
          <w:rFonts w:ascii="StobiSerif Regular" w:hAnsi="StobiSerif Regular"/>
          <w:sz w:val="22"/>
          <w:szCs w:val="22"/>
          <w:lang w:val="mk-MK" w:eastAsia="mk-MK"/>
        </w:rPr>
      </w:pPr>
      <w:r w:rsidRPr="0032478B">
        <w:rPr>
          <w:rFonts w:ascii="StobiSerif Regular" w:hAnsi="StobiSerif Regular"/>
          <w:sz w:val="22"/>
          <w:szCs w:val="22"/>
          <w:lang w:val="mk-MK" w:eastAsia="mk-MK"/>
        </w:rPr>
        <w:t>следење на спроведување на мерките преземени од раководителотна субјектотод јавниот сектор врз основа на препораките дадени воревизорските извештаи;</w:t>
      </w:r>
    </w:p>
    <w:p w:rsidR="00F5060D" w:rsidRPr="0032478B" w:rsidRDefault="008F1B26" w:rsidP="00BD0EF3">
      <w:pPr>
        <w:pStyle w:val="ListParagraph"/>
        <w:numPr>
          <w:ilvl w:val="0"/>
          <w:numId w:val="11"/>
        </w:numPr>
        <w:jc w:val="both"/>
        <w:rPr>
          <w:rFonts w:ascii="StobiSerif Regular" w:hAnsi="StobiSerif Regular"/>
          <w:sz w:val="22"/>
          <w:szCs w:val="22"/>
          <w:lang w:val="mk-MK" w:eastAsia="mk-MK"/>
        </w:rPr>
      </w:pPr>
      <w:r w:rsidRPr="0032478B">
        <w:rPr>
          <w:rFonts w:ascii="StobiSerif Regular" w:hAnsi="StobiSerif Regular"/>
          <w:sz w:val="22"/>
          <w:szCs w:val="22"/>
          <w:lang w:val="mk-MK" w:eastAsia="mk-MK"/>
        </w:rPr>
        <w:t>изготвување на упатство за работа и повелба за внатрешна ревизија;</w:t>
      </w:r>
    </w:p>
    <w:p w:rsidR="00F5060D" w:rsidRPr="0032478B" w:rsidRDefault="008F1B26" w:rsidP="00BD0EF3">
      <w:pPr>
        <w:pStyle w:val="ListParagraph"/>
        <w:numPr>
          <w:ilvl w:val="0"/>
          <w:numId w:val="11"/>
        </w:numPr>
        <w:jc w:val="both"/>
        <w:rPr>
          <w:rFonts w:ascii="StobiSerif Regular" w:hAnsi="StobiSerif Regular"/>
          <w:sz w:val="22"/>
          <w:szCs w:val="22"/>
          <w:lang w:val="mk-MK" w:eastAsia="mk-MK"/>
        </w:rPr>
      </w:pPr>
      <w:r w:rsidRPr="0032478B">
        <w:rPr>
          <w:rFonts w:ascii="StobiSerif Regular" w:hAnsi="StobiSerif Regular"/>
          <w:sz w:val="22"/>
          <w:szCs w:val="22"/>
          <w:lang w:val="mk-MK" w:eastAsia="mk-MK"/>
        </w:rPr>
        <w:t>информирање на раководителот на субјектот за постоење наконфликт на интереси при извршување на ревизорската задача;</w:t>
      </w:r>
    </w:p>
    <w:p w:rsidR="00F5060D" w:rsidRPr="0032478B" w:rsidRDefault="008F1B26" w:rsidP="00BD0EF3">
      <w:pPr>
        <w:pStyle w:val="ListParagraph"/>
        <w:numPr>
          <w:ilvl w:val="0"/>
          <w:numId w:val="11"/>
        </w:numPr>
        <w:jc w:val="both"/>
        <w:rPr>
          <w:rFonts w:ascii="StobiSerif Regular" w:hAnsi="StobiSerif Regular"/>
          <w:sz w:val="22"/>
          <w:szCs w:val="22"/>
          <w:lang w:val="mk-MK" w:eastAsia="mk-MK"/>
        </w:rPr>
      </w:pPr>
      <w:r w:rsidRPr="0032478B">
        <w:rPr>
          <w:rFonts w:ascii="StobiSerif Regular" w:hAnsi="StobiSerif Regular"/>
          <w:sz w:val="22"/>
          <w:szCs w:val="22"/>
          <w:lang w:val="mk-MK" w:eastAsia="mk-MK"/>
        </w:rPr>
        <w:lastRenderedPageBreak/>
        <w:t>известување до раководителот на субјектот и лицето задолжено занеправилности, за неправилности или сомнежи за измами иликорупција, кои можат да резултираат со кривична, прекршочна илидисциплинска постапка;</w:t>
      </w:r>
    </w:p>
    <w:p w:rsidR="00F5060D" w:rsidRPr="0032478B" w:rsidRDefault="008F1B26" w:rsidP="00BD0EF3">
      <w:pPr>
        <w:pStyle w:val="ListParagraph"/>
        <w:numPr>
          <w:ilvl w:val="0"/>
          <w:numId w:val="11"/>
        </w:numPr>
        <w:jc w:val="both"/>
        <w:rPr>
          <w:rFonts w:ascii="StobiSerif Regular" w:hAnsi="StobiSerif Regular"/>
          <w:sz w:val="22"/>
          <w:szCs w:val="22"/>
          <w:lang w:val="mk-MK" w:eastAsia="mk-MK"/>
        </w:rPr>
      </w:pPr>
      <w:r w:rsidRPr="0032478B">
        <w:rPr>
          <w:rFonts w:ascii="StobiSerif Regular" w:hAnsi="StobiSerif Regular"/>
          <w:sz w:val="22"/>
          <w:szCs w:val="22"/>
          <w:lang w:val="mk-MK" w:eastAsia="mk-MK"/>
        </w:rPr>
        <w:t>изготвување на годишен извештај за извршените ревизии иактивностите на внатрешната ревизија;</w:t>
      </w:r>
    </w:p>
    <w:p w:rsidR="00F5060D" w:rsidRPr="0032478B" w:rsidRDefault="008F1B26" w:rsidP="00BD0EF3">
      <w:pPr>
        <w:pStyle w:val="ListParagraph"/>
        <w:numPr>
          <w:ilvl w:val="0"/>
          <w:numId w:val="11"/>
        </w:numPr>
        <w:jc w:val="both"/>
        <w:rPr>
          <w:rFonts w:ascii="StobiSerif Regular" w:hAnsi="StobiSerif Regular"/>
          <w:sz w:val="22"/>
          <w:szCs w:val="22"/>
          <w:lang w:val="mk-MK" w:eastAsia="mk-MK"/>
        </w:rPr>
      </w:pPr>
      <w:r w:rsidRPr="0032478B">
        <w:rPr>
          <w:rFonts w:ascii="StobiSerif Regular" w:hAnsi="StobiSerif Regular"/>
          <w:sz w:val="22"/>
          <w:szCs w:val="22"/>
          <w:lang w:val="mk-MK" w:eastAsia="mk-MK"/>
        </w:rPr>
        <w:t>изготвување на план за обука на внатрешните ревизори и следење нанивна имплементација; и</w:t>
      </w:r>
    </w:p>
    <w:p w:rsidR="00DB2603" w:rsidRPr="0032478B" w:rsidRDefault="008F1B26" w:rsidP="009472DE">
      <w:pPr>
        <w:jc w:val="both"/>
        <w:rPr>
          <w:rFonts w:ascii="StobiSerif Regular" w:hAnsi="StobiSerif Regular"/>
          <w:sz w:val="22"/>
          <w:szCs w:val="22"/>
          <w:lang w:val="mk-MK" w:eastAsia="mk-MK"/>
        </w:rPr>
      </w:pPr>
      <w:r w:rsidRPr="0032478B">
        <w:rPr>
          <w:rFonts w:ascii="StobiSerif Regular" w:hAnsi="StobiSerif Regular"/>
          <w:sz w:val="22"/>
          <w:szCs w:val="22"/>
          <w:lang w:val="mk-MK" w:eastAsia="mk-MK"/>
        </w:rPr>
        <w:t>други работи од областа на внатрешната ревизија.</w:t>
      </w:r>
    </w:p>
    <w:p w:rsidR="005E7A9A" w:rsidRPr="0032478B" w:rsidRDefault="003F3686" w:rsidP="00F5060D">
      <w:pPr>
        <w:spacing w:before="480" w:after="240"/>
        <w:jc w:val="both"/>
        <w:rPr>
          <w:rFonts w:ascii="StobiSerif Regular" w:hAnsi="StobiSerif Regular" w:cs="Arial"/>
          <w:b/>
          <w:sz w:val="22"/>
          <w:szCs w:val="22"/>
          <w:lang w:val="mk-MK"/>
        </w:rPr>
      </w:pPr>
      <w:r w:rsidRPr="0032478B">
        <w:rPr>
          <w:rFonts w:ascii="StobiSerif Regular" w:hAnsi="StobiSerif Regular" w:cs="Arial"/>
          <w:b/>
          <w:sz w:val="22"/>
          <w:szCs w:val="22"/>
          <w:lang w:val="mk-MK"/>
        </w:rPr>
        <w:t>1.9</w:t>
      </w:r>
      <w:r w:rsidR="005E7A9A" w:rsidRPr="0032478B">
        <w:rPr>
          <w:rFonts w:ascii="StobiSerif Regular" w:hAnsi="StobiSerif Regular" w:cs="Arial"/>
          <w:b/>
          <w:sz w:val="22"/>
          <w:szCs w:val="22"/>
          <w:lang w:val="mk-MK"/>
        </w:rPr>
        <w:t xml:space="preserve">. </w:t>
      </w:r>
      <w:r w:rsidRPr="0032478B">
        <w:rPr>
          <w:rFonts w:ascii="StobiSerif Regular" w:hAnsi="StobiSerif Regular" w:cs="Arial"/>
          <w:b/>
          <w:sz w:val="22"/>
          <w:szCs w:val="22"/>
          <w:lang w:val="mk-MK"/>
        </w:rPr>
        <w:t>СТРАТЕШКИ ПРИОРИТЕТИ И ПРИОРИТЕТНИ ЦЕЛИ НА УПРАВАТА ЗА ВОДЕЊЕ НА МАТИЧНИТЕ КНИГИ</w:t>
      </w:r>
    </w:p>
    <w:p w:rsidR="003F3686" w:rsidRPr="0032478B" w:rsidRDefault="003F3686" w:rsidP="003F3686">
      <w:pPr>
        <w:rPr>
          <w:rFonts w:ascii="StobiSerif Regular" w:hAnsi="StobiSerif Regular"/>
          <w:sz w:val="22"/>
          <w:szCs w:val="22"/>
          <w:lang w:val="mk-MK"/>
        </w:rPr>
      </w:pPr>
      <w:r w:rsidRPr="0032478B">
        <w:rPr>
          <w:rFonts w:ascii="StobiSerif Regular" w:hAnsi="StobiSerif Regular"/>
          <w:sz w:val="22"/>
          <w:szCs w:val="22"/>
          <w:lang w:val="mk-MK"/>
        </w:rPr>
        <w:t>За време на периодот опфатен со стратешкиот план 202</w:t>
      </w:r>
      <w:r w:rsidR="00CA0130" w:rsidRPr="0032478B">
        <w:rPr>
          <w:rFonts w:ascii="StobiSerif Regular" w:hAnsi="StobiSerif Regular"/>
          <w:sz w:val="22"/>
          <w:szCs w:val="22"/>
          <w:lang w:val="mk-MK"/>
        </w:rPr>
        <w:t>2</w:t>
      </w:r>
      <w:r w:rsidRPr="0032478B">
        <w:rPr>
          <w:rFonts w:ascii="StobiSerif Regular" w:hAnsi="StobiSerif Regular"/>
          <w:sz w:val="22"/>
          <w:szCs w:val="22"/>
          <w:lang w:val="mk-MK"/>
        </w:rPr>
        <w:t>-202</w:t>
      </w:r>
      <w:r w:rsidR="008C7258">
        <w:rPr>
          <w:rFonts w:ascii="StobiSerif Regular" w:hAnsi="StobiSerif Regular"/>
          <w:sz w:val="22"/>
          <w:szCs w:val="22"/>
        </w:rPr>
        <w:t>4</w:t>
      </w:r>
      <w:r w:rsidRPr="0032478B">
        <w:rPr>
          <w:rFonts w:ascii="StobiSerif Regular" w:hAnsi="StobiSerif Regular"/>
          <w:sz w:val="22"/>
          <w:szCs w:val="22"/>
          <w:lang w:val="mk-MK"/>
        </w:rPr>
        <w:t xml:space="preserve"> Управата за водење на матичните книги ке се фокусира на остварување на следните Стратешки приоритети и цели</w:t>
      </w:r>
      <w:r w:rsidR="005E7A9A" w:rsidRPr="0032478B">
        <w:rPr>
          <w:rFonts w:ascii="StobiSerif Regular" w:hAnsi="StobiSerif Regular"/>
          <w:sz w:val="22"/>
          <w:szCs w:val="22"/>
          <w:lang w:val="mk-MK"/>
        </w:rPr>
        <w:t>:</w:t>
      </w:r>
    </w:p>
    <w:p w:rsidR="005E7A9A" w:rsidRPr="0032478B" w:rsidRDefault="005E7A9A" w:rsidP="003F3686">
      <w:pPr>
        <w:rPr>
          <w:rFonts w:ascii="StobiSerif Regular" w:hAnsi="StobiSerif Regular"/>
          <w:sz w:val="22"/>
          <w:szCs w:val="22"/>
          <w:lang w:val="mk-MK"/>
        </w:rPr>
      </w:pPr>
      <w:r w:rsidRPr="0032478B">
        <w:rPr>
          <w:rFonts w:ascii="StobiSerif Regular" w:hAnsi="StobiSerif Regular" w:cs="Arial"/>
          <w:b/>
          <w:sz w:val="22"/>
          <w:szCs w:val="22"/>
          <w:u w:val="single"/>
          <w:lang w:val="mk-MK"/>
        </w:rPr>
        <w:t>Унапредување на квалитетот на матичната евиденција</w:t>
      </w:r>
    </w:p>
    <w:p w:rsidR="003F3686" w:rsidRPr="0032478B" w:rsidRDefault="005E7A9A" w:rsidP="00B42110">
      <w:pPr>
        <w:jc w:val="both"/>
        <w:rPr>
          <w:rFonts w:ascii="StobiSerif Regular" w:hAnsi="StobiSerif Regular"/>
          <w:sz w:val="22"/>
          <w:szCs w:val="22"/>
          <w:lang w:val="mk-MK"/>
        </w:rPr>
      </w:pPr>
      <w:r w:rsidRPr="0032478B">
        <w:rPr>
          <w:rFonts w:ascii="StobiSerif Regular" w:hAnsi="StobiSerif Regular"/>
          <w:sz w:val="22"/>
          <w:szCs w:val="22"/>
          <w:lang w:val="mk-MK"/>
        </w:rPr>
        <w:t>Во функција на реализација на наведениот приоритет се утврдува</w:t>
      </w:r>
      <w:r w:rsidR="00EA6079" w:rsidRPr="0032478B">
        <w:rPr>
          <w:rFonts w:ascii="StobiSerif Regular" w:hAnsi="StobiSerif Regular"/>
          <w:sz w:val="22"/>
          <w:szCs w:val="22"/>
          <w:lang w:val="mk-MK"/>
        </w:rPr>
        <w:t>а</w:t>
      </w:r>
      <w:r w:rsidRPr="0032478B">
        <w:rPr>
          <w:rFonts w:ascii="StobiSerif Regular" w:hAnsi="StobiSerif Regular"/>
          <w:sz w:val="22"/>
          <w:szCs w:val="22"/>
          <w:lang w:val="mk-MK"/>
        </w:rPr>
        <w:t>т следните цели:</w:t>
      </w:r>
    </w:p>
    <w:p w:rsidR="003F3686" w:rsidRPr="0032478B" w:rsidRDefault="00B42110" w:rsidP="003F3686">
      <w:pPr>
        <w:pStyle w:val="ListParagraph"/>
        <w:numPr>
          <w:ilvl w:val="0"/>
          <w:numId w:val="5"/>
        </w:numPr>
        <w:jc w:val="both"/>
        <w:rPr>
          <w:rFonts w:ascii="StobiSerif Regular" w:hAnsi="StobiSerif Regular"/>
          <w:sz w:val="22"/>
          <w:szCs w:val="22"/>
          <w:lang w:val="mk-MK"/>
        </w:rPr>
      </w:pPr>
      <w:r w:rsidRPr="0032478B">
        <w:rPr>
          <w:rFonts w:ascii="StobiSerif Regular" w:hAnsi="StobiSerif Regular"/>
          <w:b/>
          <w:sz w:val="22"/>
          <w:szCs w:val="22"/>
          <w:lang w:val="mk-MK"/>
        </w:rPr>
        <w:t>Дигитализација на матичните регистри.</w:t>
      </w:r>
    </w:p>
    <w:p w:rsidR="00C527E6" w:rsidRPr="0032478B" w:rsidRDefault="000652BA" w:rsidP="00C527E6">
      <w:pPr>
        <w:pStyle w:val="ListParagraph"/>
        <w:numPr>
          <w:ilvl w:val="0"/>
          <w:numId w:val="5"/>
        </w:numPr>
        <w:jc w:val="both"/>
        <w:rPr>
          <w:rFonts w:ascii="StobiSerif Regular" w:hAnsi="StobiSerif Regular"/>
          <w:sz w:val="22"/>
          <w:szCs w:val="22"/>
          <w:lang w:val="mk-MK"/>
        </w:rPr>
      </w:pPr>
      <w:r w:rsidRPr="0032478B">
        <w:rPr>
          <w:rFonts w:ascii="StobiSerif Regular" w:hAnsi="StobiSerif Regular"/>
          <w:b/>
          <w:sz w:val="22"/>
          <w:szCs w:val="22"/>
          <w:lang w:val="mk-MK"/>
        </w:rPr>
        <w:t xml:space="preserve">Надоградување </w:t>
      </w:r>
      <w:r w:rsidR="001A0658" w:rsidRPr="0032478B">
        <w:rPr>
          <w:rFonts w:ascii="StobiSerif Regular" w:hAnsi="StobiSerif Regular"/>
          <w:b/>
          <w:sz w:val="22"/>
          <w:szCs w:val="22"/>
          <w:lang w:val="mk-MK"/>
        </w:rPr>
        <w:t>и усовршување</w:t>
      </w:r>
      <w:r w:rsidR="00C467EA" w:rsidRPr="0032478B">
        <w:rPr>
          <w:rFonts w:ascii="StobiSerif Regular" w:hAnsi="StobiSerif Regular"/>
          <w:b/>
          <w:sz w:val="22"/>
          <w:szCs w:val="22"/>
          <w:lang w:val="mk-MK"/>
        </w:rPr>
        <w:t xml:space="preserve"> на е</w:t>
      </w:r>
      <w:r w:rsidR="001A0658" w:rsidRPr="0032478B">
        <w:rPr>
          <w:rFonts w:ascii="StobiSerif Regular" w:hAnsi="StobiSerif Regular"/>
          <w:b/>
          <w:sz w:val="22"/>
          <w:szCs w:val="22"/>
          <w:lang w:val="mk-MK"/>
        </w:rPr>
        <w:t xml:space="preserve">лектронскиот </w:t>
      </w:r>
      <w:r w:rsidR="00C467EA" w:rsidRPr="0032478B">
        <w:rPr>
          <w:rFonts w:ascii="StobiSerif Regular" w:hAnsi="StobiSerif Regular"/>
          <w:b/>
          <w:sz w:val="22"/>
          <w:szCs w:val="22"/>
          <w:lang w:val="mk-MK"/>
        </w:rPr>
        <w:t>матичен регистар</w:t>
      </w:r>
    </w:p>
    <w:p w:rsidR="000D7574" w:rsidRPr="0032478B" w:rsidRDefault="000D7574" w:rsidP="000D7574">
      <w:pPr>
        <w:pStyle w:val="ListParagraph"/>
        <w:jc w:val="both"/>
        <w:rPr>
          <w:rFonts w:ascii="StobiSerif Regular" w:hAnsi="StobiSerif Regular"/>
          <w:sz w:val="22"/>
          <w:szCs w:val="22"/>
          <w:lang w:val="mk-MK"/>
        </w:rPr>
      </w:pPr>
    </w:p>
    <w:p w:rsidR="00EE56F4" w:rsidRPr="0032478B" w:rsidRDefault="00EE56F4" w:rsidP="000D7574">
      <w:pPr>
        <w:pStyle w:val="ListParagraph"/>
        <w:jc w:val="both"/>
        <w:rPr>
          <w:rFonts w:ascii="StobiSerif Regular" w:hAnsi="StobiSerif Regular"/>
          <w:sz w:val="22"/>
          <w:szCs w:val="22"/>
          <w:lang w:val="mk-MK"/>
        </w:rPr>
      </w:pPr>
    </w:p>
    <w:p w:rsidR="008C7258" w:rsidRPr="0032478B" w:rsidRDefault="008C7258" w:rsidP="008C7258">
      <w:pPr>
        <w:spacing w:before="480" w:after="240"/>
        <w:jc w:val="both"/>
        <w:rPr>
          <w:rFonts w:ascii="StobiSerif Regular" w:hAnsi="StobiSerif Regular" w:cs="Arial"/>
          <w:b/>
        </w:rPr>
      </w:pPr>
      <w:r w:rsidRPr="0032478B">
        <w:rPr>
          <w:rFonts w:ascii="StobiSerif Regular" w:hAnsi="StobiSerif Regular" w:cs="Arial"/>
          <w:b/>
        </w:rPr>
        <w:t xml:space="preserve">1.10.ОСВРТ НА ПОСТИГНАТИТЕ РЕЗУЛТАТИ ОД </w:t>
      </w:r>
      <w:r>
        <w:rPr>
          <w:rFonts w:ascii="StobiSerif Regular" w:hAnsi="StobiSerif Regular" w:cs="Arial"/>
          <w:b/>
        </w:rPr>
        <w:t>2020</w:t>
      </w:r>
      <w:r w:rsidRPr="0032478B">
        <w:rPr>
          <w:rFonts w:ascii="StobiSerif Regular" w:hAnsi="StobiSerif Regular" w:cs="Arial"/>
          <w:b/>
        </w:rPr>
        <w:t xml:space="preserve"> ГОДИНА</w:t>
      </w:r>
    </w:p>
    <w:p w:rsidR="008C7258" w:rsidRPr="0032478B" w:rsidRDefault="008C7258" w:rsidP="008C7258">
      <w:pPr>
        <w:jc w:val="both"/>
        <w:rPr>
          <w:rFonts w:ascii="StobiSerif Regular" w:hAnsi="StobiSerif Regular"/>
        </w:rPr>
      </w:pPr>
      <w:r w:rsidRPr="0032478B">
        <w:rPr>
          <w:rFonts w:ascii="StobiSerif Regular" w:hAnsi="StobiSerif Regular"/>
        </w:rPr>
        <w:t>Во рамките на спроведувањето на програматана ефикасен и современ систем за водење на матичната евиденција содржана во Стратешкиот план на</w:t>
      </w:r>
      <w:r>
        <w:rPr>
          <w:rFonts w:ascii="StobiSerif Regular" w:hAnsi="StobiSerif Regular"/>
        </w:rPr>
        <w:t xml:space="preserve"> </w:t>
      </w:r>
      <w:r w:rsidRPr="0032478B">
        <w:rPr>
          <w:rFonts w:ascii="StobiSerif Regular" w:hAnsi="StobiSerif Regular"/>
        </w:rPr>
        <w:t>УВМК</w:t>
      </w:r>
      <w:r>
        <w:rPr>
          <w:rFonts w:ascii="StobiSerif Regular" w:hAnsi="StobiSerif Regular"/>
        </w:rPr>
        <w:t xml:space="preserve"> </w:t>
      </w:r>
      <w:r w:rsidRPr="0032478B">
        <w:rPr>
          <w:rFonts w:ascii="StobiSerif Regular" w:hAnsi="StobiSerif Regular"/>
        </w:rPr>
        <w:t>реализирани се следниве активности и проекти:</w:t>
      </w:r>
    </w:p>
    <w:p w:rsidR="008C7258" w:rsidRPr="0032478B" w:rsidRDefault="008C7258" w:rsidP="008C7258">
      <w:pPr>
        <w:jc w:val="both"/>
        <w:rPr>
          <w:rFonts w:ascii="StobiSerif Regular" w:hAnsi="StobiSerif Regular"/>
        </w:rPr>
      </w:pPr>
    </w:p>
    <w:p w:rsidR="008C7258" w:rsidRPr="0032478B" w:rsidRDefault="008C7258" w:rsidP="008C7258">
      <w:pPr>
        <w:pStyle w:val="ListParagraph"/>
        <w:numPr>
          <w:ilvl w:val="0"/>
          <w:numId w:val="32"/>
        </w:numPr>
        <w:jc w:val="both"/>
        <w:rPr>
          <w:rFonts w:ascii="StobiSerif Regular" w:hAnsi="StobiSerif Regular"/>
          <w:color w:val="000000" w:themeColor="text1"/>
          <w:sz w:val="22"/>
          <w:szCs w:val="22"/>
          <w:lang w:val="mk-MK"/>
        </w:rPr>
      </w:pPr>
      <w:r w:rsidRPr="0032478B">
        <w:rPr>
          <w:rFonts w:ascii="StobiSerif Regular" w:hAnsi="StobiSerif Regular"/>
          <w:color w:val="000000" w:themeColor="text1"/>
          <w:sz w:val="22"/>
          <w:szCs w:val="22"/>
          <w:lang w:val="mk-MK"/>
        </w:rPr>
        <w:t>Опремување и мрежно поврзување на 146 матични подрачја со постоечкиот матичен регистар со цел комплетно електронско водење на матичните книги за целата територија на Република Северна Македонија.</w:t>
      </w:r>
    </w:p>
    <w:p w:rsidR="008C7258" w:rsidRPr="0032478B" w:rsidRDefault="008C7258" w:rsidP="008C7258">
      <w:pPr>
        <w:pStyle w:val="ListParagraph"/>
        <w:numPr>
          <w:ilvl w:val="0"/>
          <w:numId w:val="31"/>
        </w:numPr>
        <w:jc w:val="both"/>
        <w:rPr>
          <w:rFonts w:ascii="StobiSerif Regular" w:hAnsi="StobiSerif Regular"/>
          <w:sz w:val="22"/>
          <w:szCs w:val="22"/>
          <w:lang w:val="mk-MK"/>
        </w:rPr>
      </w:pPr>
      <w:r w:rsidRPr="0032478B">
        <w:rPr>
          <w:rFonts w:ascii="StobiSerif Regular" w:hAnsi="StobiSerif Regular"/>
          <w:sz w:val="22"/>
          <w:szCs w:val="22"/>
        </w:rPr>
        <w:t>Во текот на 20</w:t>
      </w:r>
      <w:r w:rsidRPr="0032478B">
        <w:rPr>
          <w:rFonts w:ascii="StobiSerif Regular" w:hAnsi="StobiSerif Regular"/>
          <w:sz w:val="22"/>
          <w:szCs w:val="22"/>
          <w:lang w:val="mk-MK"/>
        </w:rPr>
        <w:t>20</w:t>
      </w:r>
      <w:r w:rsidRPr="0032478B">
        <w:rPr>
          <w:rFonts w:ascii="StobiSerif Regular" w:hAnsi="StobiSerif Regular"/>
          <w:sz w:val="22"/>
          <w:szCs w:val="22"/>
        </w:rPr>
        <w:t xml:space="preserve"> година од страна на Управата за водење на матичните книги издадени се вкупно</w:t>
      </w:r>
      <w:r>
        <w:rPr>
          <w:rFonts w:ascii="StobiSerif Regular" w:hAnsi="StobiSerif Regular"/>
          <w:sz w:val="22"/>
          <w:szCs w:val="22"/>
          <w:lang w:val="mk-MK"/>
        </w:rPr>
        <w:t xml:space="preserve"> </w:t>
      </w:r>
      <w:r w:rsidRPr="0032478B">
        <w:rPr>
          <w:rFonts w:ascii="StobiSerif Regular" w:hAnsi="StobiSerif Regular"/>
          <w:sz w:val="22"/>
          <w:szCs w:val="22"/>
          <w:lang w:eastAsia="mk-MK"/>
        </w:rPr>
        <w:t>426</w:t>
      </w:r>
      <w:r w:rsidRPr="0032478B">
        <w:rPr>
          <w:rFonts w:ascii="StobiSerif Regular" w:hAnsi="StobiSerif Regular"/>
          <w:sz w:val="22"/>
          <w:szCs w:val="22"/>
          <w:lang w:val="mk-MK" w:eastAsia="mk-MK"/>
        </w:rPr>
        <w:t>.</w:t>
      </w:r>
      <w:r w:rsidRPr="0032478B">
        <w:rPr>
          <w:rFonts w:ascii="StobiSerif Regular" w:hAnsi="StobiSerif Regular"/>
          <w:sz w:val="22"/>
          <w:szCs w:val="22"/>
          <w:lang w:eastAsia="mk-MK"/>
        </w:rPr>
        <w:t>787</w:t>
      </w:r>
      <w:r w:rsidRPr="0032478B">
        <w:rPr>
          <w:rFonts w:ascii="StobiSerif Regular" w:hAnsi="StobiSerif Regular"/>
          <w:sz w:val="22"/>
          <w:szCs w:val="22"/>
        </w:rPr>
        <w:t xml:space="preserve">изводи од матичните книги на родени, венчани и умрени. </w:t>
      </w:r>
      <w:r w:rsidRPr="0032478B">
        <w:rPr>
          <w:rFonts w:ascii="StobiSerif Regular" w:hAnsi="StobiSerif Regular"/>
          <w:sz w:val="22"/>
          <w:szCs w:val="22"/>
          <w:lang w:val="mk-MK"/>
        </w:rPr>
        <w:t>Од кои изводи од матична книга на родени обични се 221.703 и 55.364 интернационални. Изводи обични од матична книга на венчани 60.762 и интернационални 24.552. Издадени обични изводи од матична книга на умрени 59.576, интернационални 4.830.</w:t>
      </w:r>
    </w:p>
    <w:p w:rsidR="008C7258" w:rsidRPr="0032478B" w:rsidRDefault="008C7258" w:rsidP="008C7258">
      <w:pPr>
        <w:ind w:firstLine="720"/>
        <w:jc w:val="both"/>
        <w:rPr>
          <w:rFonts w:ascii="StobiSerif Regular" w:hAnsi="StobiSerif Regular"/>
        </w:rPr>
      </w:pPr>
      <w:r w:rsidRPr="0032478B">
        <w:rPr>
          <w:rFonts w:ascii="StobiSerif Regular" w:hAnsi="StobiSerif Regular"/>
        </w:rPr>
        <w:lastRenderedPageBreak/>
        <w:t>Во истиот период реализирани се уписи во мкр-</w:t>
      </w:r>
      <w:r w:rsidRPr="0032478B">
        <w:rPr>
          <w:rFonts w:ascii="StobiSerif Regular" w:hAnsi="StobiSerif Regular"/>
          <w:lang w:eastAsia="mk-MK"/>
        </w:rPr>
        <w:t>23.776</w:t>
      </w:r>
      <w:r w:rsidRPr="0032478B">
        <w:rPr>
          <w:rFonts w:ascii="StobiSerif Regular" w:hAnsi="StobiSerif Regular"/>
        </w:rPr>
        <w:t>, во мкв-</w:t>
      </w:r>
      <w:r w:rsidRPr="0032478B">
        <w:rPr>
          <w:rFonts w:ascii="StobiSerif Regular" w:hAnsi="StobiSerif Regular"/>
          <w:color w:val="000000"/>
          <w:lang w:eastAsia="mk-MK"/>
        </w:rPr>
        <w:t>87.183</w:t>
      </w:r>
      <w:r w:rsidRPr="0032478B">
        <w:rPr>
          <w:rFonts w:ascii="StobiSerif Regular" w:hAnsi="StobiSerif Regular"/>
        </w:rPr>
        <w:t xml:space="preserve">и во мку -255.967 лица. </w:t>
      </w:r>
    </w:p>
    <w:p w:rsidR="008C7258" w:rsidRPr="0032478B" w:rsidRDefault="008C7258" w:rsidP="008C7258">
      <w:pPr>
        <w:pStyle w:val="ListParagraph"/>
        <w:numPr>
          <w:ilvl w:val="0"/>
          <w:numId w:val="13"/>
        </w:numPr>
        <w:jc w:val="both"/>
        <w:rPr>
          <w:rFonts w:ascii="StobiSerif Regular" w:hAnsi="StobiSerif Regular"/>
          <w:sz w:val="22"/>
          <w:szCs w:val="22"/>
        </w:rPr>
      </w:pPr>
      <w:r w:rsidRPr="0032478B">
        <w:rPr>
          <w:rFonts w:ascii="StobiSerif Regular" w:hAnsi="StobiSerif Regular"/>
          <w:sz w:val="22"/>
          <w:szCs w:val="22"/>
        </w:rPr>
        <w:t>Од вкупниот број на склучени бракови во 20</w:t>
      </w:r>
      <w:r w:rsidRPr="0032478B">
        <w:rPr>
          <w:rFonts w:ascii="StobiSerif Regular" w:hAnsi="StobiSerif Regular"/>
          <w:sz w:val="22"/>
          <w:szCs w:val="22"/>
          <w:lang w:val="mk-MK"/>
        </w:rPr>
        <w:t>20</w:t>
      </w:r>
      <w:r w:rsidRPr="0032478B">
        <w:rPr>
          <w:rFonts w:ascii="StobiSerif Regular" w:hAnsi="StobiSerif Regular"/>
          <w:sz w:val="22"/>
          <w:szCs w:val="22"/>
        </w:rPr>
        <w:t xml:space="preserve"> година-87.183, надвор од службените простории склучени се вкупно -974 бракови. </w:t>
      </w:r>
    </w:p>
    <w:p w:rsidR="008C7258" w:rsidRPr="0032478B" w:rsidRDefault="008C7258" w:rsidP="008C7258">
      <w:pPr>
        <w:pStyle w:val="ListParagraph"/>
        <w:numPr>
          <w:ilvl w:val="0"/>
          <w:numId w:val="13"/>
        </w:numPr>
        <w:jc w:val="both"/>
        <w:rPr>
          <w:rFonts w:ascii="StobiSerif Regular" w:hAnsi="StobiSerif Regular"/>
          <w:sz w:val="22"/>
          <w:szCs w:val="22"/>
        </w:rPr>
      </w:pPr>
      <w:r w:rsidRPr="0032478B">
        <w:rPr>
          <w:rFonts w:ascii="StobiSerif Regular" w:hAnsi="StobiSerif Regular"/>
          <w:sz w:val="22"/>
          <w:szCs w:val="22"/>
        </w:rPr>
        <w:t xml:space="preserve">Управата за водење на матичните книги  во чија надлежност се и водењето на управните постапки по однос на матичната евиденција во текот на 2020 година изготвила вкупно 2.942 решенија за управна постапка. Воедно изготвени се за истиот период и </w:t>
      </w:r>
      <w:r w:rsidRPr="0032478B">
        <w:rPr>
          <w:rFonts w:ascii="StobiSerif Regular" w:hAnsi="StobiSerif Regular"/>
          <w:color w:val="000000"/>
          <w:sz w:val="22"/>
          <w:szCs w:val="22"/>
          <w:lang w:val="mk-MK" w:eastAsia="mk-MK"/>
        </w:rPr>
        <w:t>9</w:t>
      </w:r>
      <w:r w:rsidRPr="0032478B">
        <w:rPr>
          <w:rFonts w:ascii="StobiSerif Regular" w:hAnsi="StobiSerif Regular"/>
          <w:color w:val="000000"/>
          <w:sz w:val="22"/>
          <w:szCs w:val="22"/>
          <w:lang w:eastAsia="mk-MK"/>
        </w:rPr>
        <w:t>.</w:t>
      </w:r>
      <w:r w:rsidRPr="0032478B">
        <w:rPr>
          <w:rFonts w:ascii="StobiSerif Regular" w:hAnsi="StobiSerif Regular"/>
          <w:color w:val="000000"/>
          <w:sz w:val="22"/>
          <w:szCs w:val="22"/>
          <w:lang w:val="mk-MK" w:eastAsia="mk-MK"/>
        </w:rPr>
        <w:t>734</w:t>
      </w:r>
      <w:r w:rsidRPr="0032478B">
        <w:rPr>
          <w:rFonts w:ascii="StobiSerif Regular" w:hAnsi="StobiSerif Regular"/>
          <w:sz w:val="22"/>
          <w:szCs w:val="22"/>
        </w:rPr>
        <w:t xml:space="preserve">смртовници, а издадени се </w:t>
      </w:r>
      <w:r w:rsidRPr="0032478B">
        <w:rPr>
          <w:rFonts w:ascii="StobiSerif Regular" w:hAnsi="StobiSerif Regular"/>
          <w:color w:val="000000"/>
          <w:sz w:val="22"/>
          <w:szCs w:val="22"/>
          <w:lang w:val="mk-MK" w:eastAsia="mk-MK"/>
        </w:rPr>
        <w:t>3.198</w:t>
      </w:r>
      <w:r w:rsidRPr="0032478B">
        <w:rPr>
          <w:rFonts w:ascii="StobiSerif Regular" w:hAnsi="StobiSerif Regular"/>
          <w:sz w:val="22"/>
          <w:szCs w:val="22"/>
        </w:rPr>
        <w:t>уверенија за слободна брачна состојба.</w:t>
      </w:r>
    </w:p>
    <w:p w:rsidR="008C7258" w:rsidRPr="0032478B" w:rsidRDefault="008C7258" w:rsidP="008C7258">
      <w:pPr>
        <w:pStyle w:val="ListParagraph"/>
        <w:numPr>
          <w:ilvl w:val="0"/>
          <w:numId w:val="13"/>
        </w:numPr>
        <w:spacing w:after="240"/>
        <w:jc w:val="both"/>
        <w:rPr>
          <w:rFonts w:ascii="StobiSerif Regular" w:hAnsi="StobiSerif Regular"/>
          <w:sz w:val="22"/>
          <w:szCs w:val="22"/>
        </w:rPr>
      </w:pPr>
      <w:r w:rsidRPr="0032478B">
        <w:rPr>
          <w:rFonts w:ascii="StobiSerif Regular" w:hAnsi="StobiSerif Regular"/>
          <w:sz w:val="22"/>
          <w:szCs w:val="22"/>
        </w:rPr>
        <w:t>Поврзување со Министерство за образование и размена на податоци помеѓу Управата и    Министерството за образование</w:t>
      </w:r>
    </w:p>
    <w:p w:rsidR="008C7258" w:rsidRPr="0032478B" w:rsidRDefault="008C7258" w:rsidP="008C7258">
      <w:pPr>
        <w:pStyle w:val="ListParagraph"/>
        <w:numPr>
          <w:ilvl w:val="0"/>
          <w:numId w:val="13"/>
        </w:numPr>
        <w:jc w:val="both"/>
        <w:rPr>
          <w:rFonts w:ascii="StobiSerif Regular" w:hAnsi="StobiSerif Regular"/>
          <w:sz w:val="22"/>
          <w:szCs w:val="22"/>
        </w:rPr>
      </w:pPr>
      <w:r w:rsidRPr="0032478B">
        <w:rPr>
          <w:rFonts w:ascii="StobiSerif Regular" w:hAnsi="StobiSerif Regular"/>
          <w:sz w:val="22"/>
          <w:szCs w:val="22"/>
          <w:lang w:val="mk-MK"/>
        </w:rPr>
        <w:t xml:space="preserve">Со овој проект ќе се овозможи во екот на сезоната на уписи на граганите во образовните институции студентите преку системот на Универзитетот Св. Кирил и Методиј </w:t>
      </w:r>
      <w:r w:rsidRPr="0032478B">
        <w:rPr>
          <w:rFonts w:ascii="StobiSerif Regular" w:hAnsi="StobiSerif Regular"/>
          <w:sz w:val="22"/>
          <w:szCs w:val="22"/>
        </w:rPr>
        <w:t xml:space="preserve">“iKnown” </w:t>
      </w:r>
      <w:r w:rsidRPr="0032478B">
        <w:rPr>
          <w:rFonts w:ascii="StobiSerif Regular" w:hAnsi="StobiSerif Regular"/>
          <w:sz w:val="22"/>
          <w:szCs w:val="22"/>
          <w:lang w:val="mk-MK"/>
        </w:rPr>
        <w:t xml:space="preserve">да поднесат барање за изводи на родени и да добијат електронски потпишан извод кој што ќе остане во досието на студентот во системот </w:t>
      </w:r>
      <w:r w:rsidRPr="0032478B">
        <w:rPr>
          <w:rFonts w:ascii="StobiSerif Regular" w:hAnsi="StobiSerif Regular"/>
          <w:sz w:val="22"/>
          <w:szCs w:val="22"/>
        </w:rPr>
        <w:t>“iKnown”</w:t>
      </w:r>
      <w:r w:rsidRPr="0032478B">
        <w:rPr>
          <w:rFonts w:ascii="StobiSerif Regular" w:hAnsi="StobiSerif Regular"/>
          <w:sz w:val="22"/>
          <w:szCs w:val="22"/>
          <w:lang w:val="mk-MK"/>
        </w:rPr>
        <w:t>.</w:t>
      </w:r>
    </w:p>
    <w:p w:rsidR="008C7258" w:rsidRPr="0032478B" w:rsidRDefault="008C7258" w:rsidP="008C7258">
      <w:pPr>
        <w:pStyle w:val="ListParagraph"/>
        <w:numPr>
          <w:ilvl w:val="0"/>
          <w:numId w:val="13"/>
        </w:numPr>
        <w:ind w:left="709"/>
        <w:jc w:val="both"/>
        <w:rPr>
          <w:rFonts w:ascii="StobiSerif Regular" w:hAnsi="StobiSerif Regular"/>
          <w:sz w:val="22"/>
          <w:szCs w:val="22"/>
        </w:rPr>
      </w:pPr>
      <w:r w:rsidRPr="0032478B">
        <w:rPr>
          <w:rFonts w:ascii="StobiSerif Regular" w:hAnsi="StobiSerif Regular"/>
          <w:sz w:val="22"/>
          <w:szCs w:val="22"/>
          <w:lang w:val="mk-MK"/>
        </w:rPr>
        <w:t>Модулот за поврзување на Управата за водење на матичните книги со Централниот регистар на население</w:t>
      </w:r>
    </w:p>
    <w:p w:rsidR="008C7258" w:rsidRPr="0032478B" w:rsidRDefault="008C7258" w:rsidP="008C7258">
      <w:pPr>
        <w:pStyle w:val="ListParagraph"/>
        <w:ind w:left="644"/>
        <w:jc w:val="both"/>
        <w:rPr>
          <w:rFonts w:ascii="StobiSerif Regular" w:hAnsi="StobiSerif Regular"/>
          <w:sz w:val="22"/>
          <w:szCs w:val="22"/>
          <w:lang w:val="mk-MK"/>
        </w:rPr>
      </w:pPr>
      <w:r w:rsidRPr="0032478B">
        <w:rPr>
          <w:rFonts w:ascii="StobiSerif Regular" w:hAnsi="StobiSerif Regular"/>
          <w:sz w:val="22"/>
          <w:szCs w:val="22"/>
          <w:lang w:val="mk-MK"/>
        </w:rPr>
        <w:t>Преку овој сервис Управата за водење на матичните книги до Регистарот на население секојдневно ќе доставува податоци за граѓаните од матична книга на родени, венчани и умрени како и секоја промена која настаналакај нив (промена на име, презиме и други промени на податоци кои се водат во матичните книги)</w:t>
      </w:r>
    </w:p>
    <w:p w:rsidR="008C7258" w:rsidRPr="0032478B" w:rsidRDefault="008C7258" w:rsidP="008C7258">
      <w:pPr>
        <w:pStyle w:val="ListParagraph"/>
        <w:numPr>
          <w:ilvl w:val="0"/>
          <w:numId w:val="15"/>
        </w:numPr>
        <w:spacing w:before="240"/>
        <w:jc w:val="both"/>
        <w:rPr>
          <w:rFonts w:ascii="StobiSerif Regular" w:hAnsi="StobiSerif Regular"/>
          <w:sz w:val="22"/>
          <w:szCs w:val="22"/>
          <w:lang w:val="mk-MK"/>
        </w:rPr>
      </w:pPr>
      <w:r w:rsidRPr="0032478B">
        <w:rPr>
          <w:rFonts w:ascii="StobiSerif Regular" w:hAnsi="StobiSerif Regular"/>
          <w:sz w:val="22"/>
          <w:szCs w:val="22"/>
          <w:lang w:val="mk-MK"/>
        </w:rPr>
        <w:t>Модулот за поврзување на Управата за водење на матичните книги со Државен завод за статистика</w:t>
      </w:r>
    </w:p>
    <w:p w:rsidR="008C7258" w:rsidRPr="0032478B" w:rsidRDefault="008C7258" w:rsidP="008C7258">
      <w:pPr>
        <w:pStyle w:val="ListParagraph"/>
        <w:spacing w:before="240"/>
        <w:ind w:left="644"/>
        <w:jc w:val="both"/>
        <w:rPr>
          <w:rFonts w:ascii="StobiSerif Regular" w:hAnsi="StobiSerif Regular"/>
          <w:sz w:val="22"/>
          <w:szCs w:val="22"/>
          <w:lang w:val="mk-MK"/>
        </w:rPr>
      </w:pPr>
      <w:r w:rsidRPr="0032478B">
        <w:rPr>
          <w:rFonts w:ascii="StobiSerif Regular" w:hAnsi="StobiSerif Regular"/>
          <w:sz w:val="22"/>
          <w:szCs w:val="22"/>
          <w:lang w:val="mk-MK"/>
        </w:rPr>
        <w:t>Управата за водење на матичните книги статистичките листови до Државниот завод за статисика ги доставува хартиено и преку овој модул ќе се овозможи овие податоци се испраќаат по електронски пат. Во електронскиот матичен регистар има повеќе фунционалности за експорт на податоци кои се запишуваат во статистичкиот лист на родени, венчани и умрени. Овој модул овозможува избор на период, датум од-до и други параметри да се добие експорт на сите податоци за избраниот статистички лист за модулот од интерес.</w:t>
      </w:r>
    </w:p>
    <w:p w:rsidR="008C7258" w:rsidRPr="0032478B" w:rsidRDefault="008C7258" w:rsidP="008C7258">
      <w:pPr>
        <w:pStyle w:val="ListParagraph"/>
        <w:numPr>
          <w:ilvl w:val="0"/>
          <w:numId w:val="33"/>
        </w:numPr>
        <w:ind w:left="709" w:hanging="349"/>
        <w:jc w:val="both"/>
        <w:rPr>
          <w:rFonts w:ascii="StobiSerif Regular" w:hAnsi="StobiSerif Regular"/>
          <w:color w:val="000000" w:themeColor="text1"/>
          <w:sz w:val="22"/>
          <w:szCs w:val="22"/>
          <w:lang w:val="mk-MK"/>
        </w:rPr>
      </w:pPr>
      <w:r w:rsidRPr="0032478B">
        <w:rPr>
          <w:rFonts w:ascii="StobiSerif Regular" w:hAnsi="StobiSerif Regular"/>
          <w:color w:val="000000" w:themeColor="text1"/>
          <w:sz w:val="22"/>
          <w:szCs w:val="22"/>
          <w:lang w:val="mk-MK"/>
        </w:rPr>
        <w:t xml:space="preserve">Елекронскиот портал на Управата за водење на матичните книги  е интегриран со системот за единствена најава eID на Министерството за информатичко општество и администрација и на тој начин овозможува користење на онлајн услугите на УВМК преку националниот портал за е- услуги. Граѓаните на Република Северна Македонија кои се корисници на националниот портал на електронски услуги преку регистрација на истиот имаат можност да поднесат барање за издавање на електронски извод од матична книга на родените и извод од матична книга на венчаните. На овој начин во период од Фебруари 2020 до Декември 2020 година издадени се вкупно 535 електронски изводи </w:t>
      </w:r>
    </w:p>
    <w:p w:rsidR="008C7258" w:rsidRDefault="008C7258" w:rsidP="008C7258">
      <w:pPr>
        <w:pStyle w:val="ListParagraph"/>
        <w:numPr>
          <w:ilvl w:val="0"/>
          <w:numId w:val="33"/>
        </w:numPr>
        <w:jc w:val="both"/>
        <w:rPr>
          <w:rFonts w:ascii="StobiSerif Regular" w:hAnsi="StobiSerif Regular"/>
          <w:color w:val="000000" w:themeColor="text1"/>
          <w:sz w:val="22"/>
          <w:szCs w:val="22"/>
          <w:lang w:val="mk-MK"/>
        </w:rPr>
      </w:pPr>
      <w:r w:rsidRPr="0032478B">
        <w:rPr>
          <w:rFonts w:ascii="StobiSerif Regular" w:hAnsi="StobiSerif Regular"/>
          <w:color w:val="000000" w:themeColor="text1"/>
          <w:sz w:val="22"/>
          <w:szCs w:val="22"/>
          <w:lang w:val="mk-MK"/>
        </w:rPr>
        <w:t>Во текот на 2020 година во Управата за водење на матичните книги реализирани се 10 нови вработувања и реализирани се унапредувања на 4 административни службеници од постоечкиот персонал.</w:t>
      </w:r>
    </w:p>
    <w:p w:rsidR="008C7258" w:rsidRDefault="008C7258" w:rsidP="008C7258">
      <w:pPr>
        <w:jc w:val="both"/>
        <w:rPr>
          <w:rFonts w:ascii="StobiSerif Regular" w:hAnsi="StobiSerif Regular"/>
          <w:color w:val="000000" w:themeColor="text1"/>
        </w:rPr>
      </w:pPr>
    </w:p>
    <w:p w:rsidR="008C7258" w:rsidRPr="0032478B" w:rsidRDefault="008C7258" w:rsidP="008C7258">
      <w:pPr>
        <w:spacing w:before="480" w:after="240"/>
        <w:jc w:val="both"/>
        <w:rPr>
          <w:rFonts w:ascii="StobiSerif Regular" w:hAnsi="StobiSerif Regular" w:cs="Arial"/>
          <w:b/>
        </w:rPr>
      </w:pPr>
      <w:r>
        <w:rPr>
          <w:rFonts w:ascii="StobiSerif Regular" w:hAnsi="StobiSerif Regular" w:cs="Arial"/>
          <w:b/>
        </w:rPr>
        <w:t xml:space="preserve">1.11. </w:t>
      </w:r>
      <w:r w:rsidRPr="0032478B">
        <w:rPr>
          <w:rFonts w:ascii="StobiSerif Regular" w:hAnsi="StobiSerif Regular" w:cs="Arial"/>
          <w:b/>
        </w:rPr>
        <w:t xml:space="preserve">ОСВРТ НА ПОСТИГНАТИТЕ РЕЗУЛТАТИ </w:t>
      </w:r>
      <w:r>
        <w:rPr>
          <w:rFonts w:ascii="StobiSerif Regular" w:hAnsi="StobiSerif Regular" w:cs="Arial"/>
          <w:b/>
        </w:rPr>
        <w:t xml:space="preserve">ВО ПРВАТА ПОЛОВИНА НА 2021 </w:t>
      </w:r>
      <w:r w:rsidRPr="0032478B">
        <w:rPr>
          <w:rFonts w:ascii="StobiSerif Regular" w:hAnsi="StobiSerif Regular" w:cs="Arial"/>
          <w:b/>
        </w:rPr>
        <w:t>ГОДИНА</w:t>
      </w:r>
    </w:p>
    <w:p w:rsidR="008C7258" w:rsidRPr="0032478B" w:rsidRDefault="008C7258" w:rsidP="008C7258">
      <w:pPr>
        <w:pStyle w:val="ListParagraph"/>
        <w:numPr>
          <w:ilvl w:val="0"/>
          <w:numId w:val="15"/>
        </w:numPr>
        <w:spacing w:before="480" w:after="240"/>
        <w:jc w:val="both"/>
        <w:rPr>
          <w:rFonts w:ascii="StobiSerif Regular" w:hAnsi="StobiSerif Regular" w:cs="Arial"/>
          <w:bCs/>
          <w:sz w:val="22"/>
          <w:szCs w:val="22"/>
          <w:lang w:val="mk-MK"/>
        </w:rPr>
      </w:pPr>
      <w:r w:rsidRPr="0032478B">
        <w:rPr>
          <w:rFonts w:ascii="StobiSerif Regular" w:hAnsi="StobiSerif Regular" w:cs="Arial"/>
          <w:bCs/>
          <w:sz w:val="22"/>
          <w:szCs w:val="22"/>
          <w:lang w:val="mk-MK"/>
        </w:rPr>
        <w:t>Потпишани договори за соработка и размена на податоци по електронски пат преку националната платформа за интероперабилност со Агенција за катастар на недвижности, со што на тој начин граѓаните место да го извадат документот (извод од матична книга на родени, венчани, умрени или Уверение со сите податоци од МКР) во Управата за водење на матичните книги па потоа да го подадат во Агенцијата за катастар на недвижности, се ослободени од таа обврска и потребниот документ/ податок го обезбедува самата Агенција а трошокот за издадениот документ се наплатува во Агенцијата за катастар на недвижности.</w:t>
      </w:r>
    </w:p>
    <w:p w:rsidR="008C7258" w:rsidRPr="0032478B" w:rsidRDefault="008C7258" w:rsidP="008C7258">
      <w:pPr>
        <w:pStyle w:val="ListParagraph"/>
        <w:spacing w:before="480" w:after="240"/>
        <w:ind w:left="644"/>
        <w:jc w:val="both"/>
        <w:rPr>
          <w:rFonts w:ascii="StobiSerif Regular" w:hAnsi="StobiSerif Regular" w:cs="Arial"/>
          <w:bCs/>
          <w:sz w:val="22"/>
          <w:szCs w:val="22"/>
          <w:u w:val="single"/>
        </w:rPr>
      </w:pPr>
      <w:r w:rsidRPr="0032478B">
        <w:rPr>
          <w:rFonts w:ascii="StobiSerif Regular" w:hAnsi="StobiSerif Regular" w:cs="Arial"/>
          <w:bCs/>
          <w:sz w:val="22"/>
          <w:szCs w:val="22"/>
          <w:u w:val="single"/>
          <w:lang w:val="mk-MK"/>
        </w:rPr>
        <w:t>Во период од 01.01.2021 година до 01.0</w:t>
      </w:r>
      <w:r>
        <w:rPr>
          <w:rFonts w:ascii="StobiSerif Regular" w:hAnsi="StobiSerif Regular" w:cs="Arial"/>
          <w:bCs/>
          <w:sz w:val="22"/>
          <w:szCs w:val="22"/>
          <w:u w:val="single"/>
          <w:lang w:val="mk-MK"/>
        </w:rPr>
        <w:t>7</w:t>
      </w:r>
      <w:r w:rsidRPr="0032478B">
        <w:rPr>
          <w:rFonts w:ascii="StobiSerif Regular" w:hAnsi="StobiSerif Regular" w:cs="Arial"/>
          <w:bCs/>
          <w:sz w:val="22"/>
          <w:szCs w:val="22"/>
          <w:u w:val="single"/>
          <w:lang w:val="mk-MK"/>
        </w:rPr>
        <w:t>.2021 година од страна на АКН побарани се вкупно 289 податоци од УВМК.</w:t>
      </w:r>
    </w:p>
    <w:p w:rsidR="008C7258" w:rsidRPr="0032478B" w:rsidRDefault="008C7258" w:rsidP="008C7258">
      <w:pPr>
        <w:pStyle w:val="ListParagraph"/>
        <w:numPr>
          <w:ilvl w:val="0"/>
          <w:numId w:val="15"/>
        </w:numPr>
        <w:spacing w:before="480" w:after="240"/>
        <w:jc w:val="both"/>
        <w:rPr>
          <w:rFonts w:ascii="StobiSerif Regular" w:hAnsi="StobiSerif Regular" w:cs="Arial"/>
          <w:bCs/>
          <w:sz w:val="22"/>
          <w:szCs w:val="22"/>
          <w:lang w:val="mk-MK"/>
        </w:rPr>
      </w:pPr>
      <w:r w:rsidRPr="0032478B">
        <w:rPr>
          <w:rFonts w:ascii="StobiSerif Regular" w:hAnsi="StobiSerif Regular" w:cs="Arial"/>
          <w:bCs/>
          <w:sz w:val="22"/>
          <w:szCs w:val="22"/>
          <w:lang w:val="mk-MK"/>
        </w:rPr>
        <w:t>Потпишан договор за соработка и размена на податоци во електронска форма помеѓу Управата за водење на матичните книги и Управата за финансиска полиција.</w:t>
      </w:r>
    </w:p>
    <w:p w:rsidR="008C7258" w:rsidRPr="0032478B" w:rsidRDefault="008C7258" w:rsidP="008C7258">
      <w:pPr>
        <w:pStyle w:val="ListParagraph"/>
        <w:numPr>
          <w:ilvl w:val="0"/>
          <w:numId w:val="15"/>
        </w:numPr>
        <w:spacing w:before="480" w:after="240"/>
        <w:jc w:val="both"/>
        <w:rPr>
          <w:rFonts w:ascii="StobiSerif Regular" w:hAnsi="StobiSerif Regular" w:cs="Arial"/>
          <w:bCs/>
          <w:sz w:val="22"/>
          <w:szCs w:val="22"/>
          <w:lang w:val="mk-MK"/>
        </w:rPr>
      </w:pPr>
      <w:r w:rsidRPr="0032478B">
        <w:rPr>
          <w:rFonts w:ascii="StobiSerif Regular" w:hAnsi="StobiSerif Regular" w:cs="Arial"/>
          <w:bCs/>
          <w:sz w:val="22"/>
          <w:szCs w:val="22"/>
          <w:lang w:val="mk-MK"/>
        </w:rPr>
        <w:t xml:space="preserve">Потпишан меморандум за соработка за обезбедување на ефикасна и ефективна размена на податоци за идентификација на децата од училишна возраст помеѓу Министерството за образование и наука, Државниот просветен инспекторат, Министерството за внатрешни работи, МТСП  и Министерство за локална самоуправа. </w:t>
      </w:r>
    </w:p>
    <w:p w:rsidR="008C7258" w:rsidRPr="0032478B" w:rsidRDefault="008C7258" w:rsidP="008C7258">
      <w:pPr>
        <w:pStyle w:val="ListParagraph"/>
        <w:numPr>
          <w:ilvl w:val="0"/>
          <w:numId w:val="15"/>
        </w:numPr>
        <w:spacing w:before="480" w:after="240"/>
        <w:jc w:val="both"/>
        <w:rPr>
          <w:rFonts w:ascii="StobiSerif Regular" w:hAnsi="StobiSerif Regular" w:cs="Arial"/>
          <w:bCs/>
          <w:sz w:val="22"/>
          <w:szCs w:val="22"/>
          <w:lang w:val="mk-MK"/>
        </w:rPr>
      </w:pPr>
      <w:r w:rsidRPr="0032478B">
        <w:rPr>
          <w:rFonts w:ascii="StobiSerif Regular" w:hAnsi="StobiSerif Regular" w:cs="Arial"/>
          <w:bCs/>
          <w:sz w:val="22"/>
          <w:szCs w:val="22"/>
          <w:lang w:val="mk-MK"/>
        </w:rPr>
        <w:t>Потпишан меморандум за соработка со Министерството за правда, со што на тој начин ќе се овозможи преку Националната платформа за интероперабилност за кандидатите кои се пријавуваат за полагање на испит за нотаријат, медијација, извршители и правосуден испит податоците за кандидатот самото министерство за правда да ги обезбеди од Управата за водење на матичните книги.</w:t>
      </w:r>
    </w:p>
    <w:p w:rsidR="008C7258" w:rsidRPr="0032478B" w:rsidRDefault="008C7258" w:rsidP="008C7258">
      <w:pPr>
        <w:pStyle w:val="ListParagraph"/>
        <w:numPr>
          <w:ilvl w:val="0"/>
          <w:numId w:val="15"/>
        </w:numPr>
        <w:spacing w:before="480" w:after="240"/>
        <w:jc w:val="both"/>
        <w:rPr>
          <w:rFonts w:ascii="StobiSerif Regular" w:hAnsi="StobiSerif Regular" w:cs="Arial"/>
          <w:bCs/>
          <w:sz w:val="22"/>
          <w:szCs w:val="22"/>
          <w:lang w:val="mk-MK"/>
        </w:rPr>
      </w:pPr>
      <w:r w:rsidRPr="0032478B">
        <w:rPr>
          <w:rFonts w:ascii="StobiSerif Regular" w:hAnsi="StobiSerif Regular" w:cs="Arial"/>
          <w:bCs/>
          <w:sz w:val="22"/>
          <w:szCs w:val="22"/>
          <w:lang w:val="mk-MK"/>
        </w:rPr>
        <w:t xml:space="preserve">Во постапката за склучување брак изводите од матичните книги на родените за младоженците ги обезбедува Управата за водење на матичните книги </w:t>
      </w:r>
      <w:r w:rsidRPr="0032478B">
        <w:rPr>
          <w:rFonts w:ascii="StobiSerif Regular" w:hAnsi="StobiSerif Regular" w:cs="Arial"/>
          <w:bCs/>
          <w:sz w:val="22"/>
          <w:szCs w:val="22"/>
        </w:rPr>
        <w:t>ex officio</w:t>
      </w:r>
      <w:r w:rsidRPr="0032478B">
        <w:rPr>
          <w:rFonts w:ascii="StobiSerif Regular" w:hAnsi="StobiSerif Regular" w:cs="Arial"/>
          <w:bCs/>
          <w:sz w:val="22"/>
          <w:szCs w:val="22"/>
          <w:lang w:val="mk-MK"/>
        </w:rPr>
        <w:t xml:space="preserve"> и младоженците треба само еднаш да дојде во Управата (моментот кога се сочинува записникот за склучување брак). </w:t>
      </w:r>
    </w:p>
    <w:p w:rsidR="008C7258" w:rsidRPr="0032478B" w:rsidRDefault="008C7258" w:rsidP="008C7258">
      <w:pPr>
        <w:pStyle w:val="ListParagraph"/>
        <w:numPr>
          <w:ilvl w:val="0"/>
          <w:numId w:val="15"/>
        </w:numPr>
        <w:spacing w:before="480" w:after="240"/>
        <w:jc w:val="both"/>
        <w:rPr>
          <w:rFonts w:ascii="StobiSerif Regular" w:hAnsi="StobiSerif Regular" w:cs="Arial"/>
          <w:bCs/>
          <w:sz w:val="22"/>
          <w:szCs w:val="22"/>
          <w:lang w:val="mk-MK"/>
        </w:rPr>
      </w:pPr>
      <w:r w:rsidRPr="0032478B">
        <w:rPr>
          <w:rFonts w:ascii="StobiSerif Regular" w:hAnsi="StobiSerif Regular" w:cs="Arial"/>
          <w:bCs/>
          <w:sz w:val="22"/>
          <w:szCs w:val="22"/>
          <w:lang w:val="mk-MK"/>
        </w:rPr>
        <w:t xml:space="preserve">Овозможено издавање на електронски документи согласно прописите од областа на електронското управување и електронски услуги. Во првата половина од 2021 година издадени се вкупно 147 електронски изводи. </w:t>
      </w:r>
    </w:p>
    <w:p w:rsidR="008C7258" w:rsidRPr="0032478B" w:rsidRDefault="008C7258" w:rsidP="008C7258">
      <w:pPr>
        <w:pStyle w:val="ListParagraph"/>
        <w:numPr>
          <w:ilvl w:val="0"/>
          <w:numId w:val="15"/>
        </w:numPr>
        <w:spacing w:before="480" w:after="240"/>
        <w:jc w:val="both"/>
        <w:rPr>
          <w:rFonts w:ascii="StobiSerif Regular" w:hAnsi="StobiSerif Regular" w:cs="Arial"/>
          <w:bCs/>
          <w:sz w:val="22"/>
          <w:szCs w:val="22"/>
          <w:lang w:val="mk-MK"/>
        </w:rPr>
      </w:pPr>
      <w:r w:rsidRPr="0032478B">
        <w:rPr>
          <w:rFonts w:ascii="StobiSerif Regular" w:hAnsi="StobiSerif Regular" w:cs="Arial"/>
          <w:bCs/>
          <w:sz w:val="22"/>
          <w:szCs w:val="22"/>
          <w:lang w:val="mk-MK"/>
        </w:rPr>
        <w:t xml:space="preserve">Започнато со примена на Законот за неевидентирани лица во матичната книга на родените (Службен весник на РСМ бр. 42/20, 305/20 и 178/21). Донесени се подзаконските акти (Службен весник на РСМ бр.134/20, 158/20 и 171/20) со кои се регулираат обрасците на изводите од посебната матична книга на родените, посебната матична книга на умрените и образецот на посебната матична книга на родените. Поднесени се вкупно </w:t>
      </w:r>
      <w:r w:rsidRPr="0032478B">
        <w:rPr>
          <w:rFonts w:ascii="StobiSerif Regular" w:hAnsi="StobiSerif Regular" w:cs="Arial"/>
          <w:bCs/>
          <w:sz w:val="22"/>
          <w:szCs w:val="22"/>
          <w:lang w:val="en-GB"/>
        </w:rPr>
        <w:t>210</w:t>
      </w:r>
      <w:r w:rsidRPr="0032478B">
        <w:rPr>
          <w:rFonts w:ascii="StobiSerif Regular" w:hAnsi="StobiSerif Regular" w:cs="Arial"/>
          <w:bCs/>
          <w:sz w:val="22"/>
          <w:szCs w:val="22"/>
          <w:lang w:val="mk-MK"/>
        </w:rPr>
        <w:t xml:space="preserve"> барања за </w:t>
      </w:r>
      <w:r w:rsidRPr="0032478B">
        <w:rPr>
          <w:rFonts w:ascii="StobiSerif Regular" w:hAnsi="StobiSerif Regular" w:cs="Arial"/>
          <w:bCs/>
          <w:sz w:val="22"/>
          <w:szCs w:val="22"/>
          <w:lang w:val="mk-MK"/>
        </w:rPr>
        <w:lastRenderedPageBreak/>
        <w:t xml:space="preserve">запишување во посебната матична книга на родените, а издадени се вкупно </w:t>
      </w:r>
      <w:r w:rsidRPr="0032478B">
        <w:rPr>
          <w:rFonts w:ascii="StobiSerif Regular" w:hAnsi="StobiSerif Regular" w:cs="Arial"/>
          <w:bCs/>
          <w:sz w:val="22"/>
          <w:szCs w:val="22"/>
          <w:lang w:val="en-GB"/>
        </w:rPr>
        <w:t>150</w:t>
      </w:r>
      <w:r w:rsidRPr="0032478B">
        <w:rPr>
          <w:rFonts w:ascii="StobiSerif Regular" w:hAnsi="StobiSerif Regular" w:cs="Arial"/>
          <w:bCs/>
          <w:sz w:val="22"/>
          <w:szCs w:val="22"/>
          <w:lang w:val="mk-MK"/>
        </w:rPr>
        <w:t xml:space="preserve"> изводи од посебните матични книги на родените. </w:t>
      </w:r>
    </w:p>
    <w:p w:rsidR="008C7258" w:rsidRPr="0032478B" w:rsidRDefault="008C7258" w:rsidP="008C7258">
      <w:pPr>
        <w:pStyle w:val="ListParagraph"/>
        <w:numPr>
          <w:ilvl w:val="0"/>
          <w:numId w:val="15"/>
        </w:numPr>
        <w:jc w:val="both"/>
        <w:rPr>
          <w:rFonts w:ascii="StobiSerif Regular" w:hAnsi="StobiSerif Regular"/>
          <w:sz w:val="22"/>
          <w:szCs w:val="22"/>
        </w:rPr>
      </w:pPr>
      <w:r w:rsidRPr="0032478B">
        <w:rPr>
          <w:rFonts w:ascii="StobiSerif Regular" w:hAnsi="StobiSerif Regular"/>
          <w:sz w:val="22"/>
          <w:szCs w:val="22"/>
          <w:lang w:val="mk-MK"/>
        </w:rPr>
        <w:t>Модулот за поврзување на Управата за водење на матичните книги со Управа за електронско здравство (Мој Термин)</w:t>
      </w:r>
    </w:p>
    <w:p w:rsidR="008C7258" w:rsidRPr="0032478B" w:rsidRDefault="008C7258" w:rsidP="008C7258">
      <w:pPr>
        <w:pStyle w:val="ListParagraph"/>
        <w:ind w:left="644"/>
        <w:jc w:val="both"/>
        <w:rPr>
          <w:rFonts w:ascii="StobiSerif Regular" w:hAnsi="StobiSerif Regular"/>
          <w:sz w:val="22"/>
          <w:szCs w:val="22"/>
        </w:rPr>
      </w:pPr>
      <w:r w:rsidRPr="0032478B">
        <w:rPr>
          <w:rFonts w:ascii="StobiSerif Regular" w:hAnsi="StobiSerif Regular"/>
          <w:sz w:val="22"/>
          <w:szCs w:val="22"/>
          <w:lang w:val="mk-MK"/>
        </w:rPr>
        <w:t xml:space="preserve">Со оваа функционалност предвидено е поврзување со системот </w:t>
      </w:r>
      <w:r w:rsidRPr="0032478B">
        <w:rPr>
          <w:rFonts w:ascii="StobiSerif Regular" w:hAnsi="StobiSerif Regular"/>
          <w:sz w:val="22"/>
          <w:szCs w:val="22"/>
        </w:rPr>
        <w:t>“</w:t>
      </w:r>
      <w:r w:rsidRPr="0032478B">
        <w:rPr>
          <w:rFonts w:ascii="StobiSerif Regular" w:hAnsi="StobiSerif Regular"/>
          <w:sz w:val="22"/>
          <w:szCs w:val="22"/>
          <w:lang w:val="mk-MK"/>
        </w:rPr>
        <w:t>Мој термин</w:t>
      </w:r>
      <w:r w:rsidRPr="0032478B">
        <w:rPr>
          <w:rFonts w:ascii="StobiSerif Regular" w:hAnsi="StobiSerif Regular"/>
          <w:sz w:val="22"/>
          <w:szCs w:val="22"/>
        </w:rPr>
        <w:t>”</w:t>
      </w:r>
      <w:r w:rsidRPr="0032478B">
        <w:rPr>
          <w:rFonts w:ascii="StobiSerif Regular" w:hAnsi="StobiSerif Regular"/>
          <w:sz w:val="22"/>
          <w:szCs w:val="22"/>
          <w:lang w:val="mk-MK"/>
        </w:rPr>
        <w:t xml:space="preserve"> на Министерството за здравство, со што би се автоматизирал процесот за пријавување на починати лица во здравствени установи. Со овој модул УВМК ќе ги добивала податоците кои здравствениот работник ги внесува во системот за </w:t>
      </w:r>
      <w:r w:rsidRPr="0032478B">
        <w:rPr>
          <w:rFonts w:ascii="StobiSerif Regular" w:hAnsi="StobiSerif Regular"/>
          <w:sz w:val="22"/>
          <w:szCs w:val="22"/>
        </w:rPr>
        <w:t>“</w:t>
      </w:r>
      <w:r w:rsidRPr="0032478B">
        <w:rPr>
          <w:rFonts w:ascii="StobiSerif Regular" w:hAnsi="StobiSerif Regular"/>
          <w:sz w:val="22"/>
          <w:szCs w:val="22"/>
          <w:lang w:val="mk-MK"/>
        </w:rPr>
        <w:t>Мој термин</w:t>
      </w:r>
      <w:r w:rsidRPr="0032478B">
        <w:rPr>
          <w:rFonts w:ascii="StobiSerif Regular" w:hAnsi="StobiSerif Regular"/>
          <w:sz w:val="22"/>
          <w:szCs w:val="22"/>
        </w:rPr>
        <w:t>”</w:t>
      </w:r>
      <w:r w:rsidRPr="0032478B">
        <w:rPr>
          <w:rFonts w:ascii="StobiSerif Regular" w:hAnsi="StobiSerif Regular"/>
          <w:sz w:val="22"/>
          <w:szCs w:val="22"/>
          <w:lang w:val="mk-MK"/>
        </w:rPr>
        <w:t xml:space="preserve"> со пост</w:t>
      </w:r>
      <w:r w:rsidRPr="0032478B">
        <w:rPr>
          <w:rFonts w:ascii="StobiSerif Regular" w:hAnsi="StobiSerif Regular"/>
          <w:sz w:val="22"/>
          <w:szCs w:val="22"/>
        </w:rPr>
        <w:t>a</w:t>
      </w:r>
      <w:r w:rsidRPr="0032478B">
        <w:rPr>
          <w:rFonts w:ascii="StobiSerif Regular" w:hAnsi="StobiSerif Regular"/>
          <w:sz w:val="22"/>
          <w:szCs w:val="22"/>
          <w:lang w:val="mk-MK"/>
        </w:rPr>
        <w:t xml:space="preserve">вени контроли за задолжителни полиња и валидација на одредени податоци потребни за </w:t>
      </w:r>
      <w:r w:rsidRPr="0032478B">
        <w:rPr>
          <w:rFonts w:ascii="StobiSerif Regular" w:hAnsi="StobiSerif Regular"/>
          <w:sz w:val="22"/>
          <w:szCs w:val="22"/>
          <w:u w:val="single"/>
          <w:lang w:val="mk-MK"/>
        </w:rPr>
        <w:t>пријавата за смрт</w:t>
      </w:r>
      <w:r w:rsidRPr="0032478B">
        <w:rPr>
          <w:rFonts w:ascii="StobiSerif Regular" w:hAnsi="StobiSerif Regular"/>
          <w:sz w:val="22"/>
          <w:szCs w:val="22"/>
          <w:lang w:val="mk-MK"/>
        </w:rPr>
        <w:t>. По поднесување пријавата добива соодветен статус и истата се проследува до соодветно матично подрачје на Управата каде што се продолжува со обработката.</w:t>
      </w:r>
    </w:p>
    <w:p w:rsidR="008C7258" w:rsidRPr="0032478B" w:rsidRDefault="008C7258" w:rsidP="008C7258">
      <w:pPr>
        <w:pStyle w:val="ListParagraph"/>
        <w:numPr>
          <w:ilvl w:val="0"/>
          <w:numId w:val="15"/>
        </w:numPr>
        <w:tabs>
          <w:tab w:val="left" w:pos="1760"/>
        </w:tabs>
        <w:ind w:left="567"/>
        <w:jc w:val="both"/>
        <w:rPr>
          <w:rFonts w:ascii="StobiSerif Regular" w:hAnsi="StobiSerif Regular" w:cs="Arial"/>
          <w:bCs/>
          <w:sz w:val="22"/>
          <w:szCs w:val="22"/>
          <w:lang w:val="mk-MK"/>
        </w:rPr>
      </w:pPr>
      <w:r w:rsidRPr="0032478B">
        <w:rPr>
          <w:rFonts w:ascii="StobiSerif Regular" w:hAnsi="StobiSerif Regular" w:cs="Arial"/>
          <w:bCs/>
          <w:sz w:val="22"/>
          <w:szCs w:val="22"/>
          <w:lang w:val="mk-MK"/>
        </w:rPr>
        <w:t>Надградба на постоечкиот Е-матичен регистар</w:t>
      </w:r>
    </w:p>
    <w:p w:rsidR="008C7258" w:rsidRPr="0032478B" w:rsidRDefault="008C7258" w:rsidP="008C7258">
      <w:pPr>
        <w:tabs>
          <w:tab w:val="left" w:pos="1760"/>
        </w:tabs>
        <w:ind w:left="567" w:hanging="567"/>
        <w:jc w:val="both"/>
        <w:rPr>
          <w:rFonts w:ascii="StobiSerif Regular" w:hAnsi="StobiSerif Regular" w:cs="Arial"/>
          <w:bCs/>
        </w:rPr>
      </w:pPr>
      <w:r>
        <w:rPr>
          <w:rFonts w:ascii="StobiSerif Regular" w:hAnsi="StobiSerif Regular" w:cs="Arial"/>
          <w:bCs/>
        </w:rPr>
        <w:t xml:space="preserve">           </w:t>
      </w:r>
      <w:r w:rsidRPr="0032478B">
        <w:rPr>
          <w:rFonts w:ascii="StobiSerif Regular" w:hAnsi="StobiSerif Regular" w:cs="Arial"/>
          <w:bCs/>
        </w:rPr>
        <w:t>Матичниот регистар претставува основен и најважен регистар во рамките на еднадржава.</w:t>
      </w:r>
    </w:p>
    <w:p w:rsidR="008C7258" w:rsidRPr="0032478B" w:rsidRDefault="008C7258" w:rsidP="008C7258">
      <w:pPr>
        <w:tabs>
          <w:tab w:val="left" w:pos="1760"/>
        </w:tabs>
        <w:ind w:left="567"/>
        <w:jc w:val="both"/>
        <w:rPr>
          <w:rFonts w:ascii="StobiSerif Regular" w:hAnsi="StobiSerif Regular" w:cs="Arial"/>
          <w:bCs/>
        </w:rPr>
      </w:pPr>
      <w:r w:rsidRPr="0032478B">
        <w:rPr>
          <w:rFonts w:ascii="StobiSerif Regular" w:hAnsi="StobiSerif Regular" w:cs="Arial"/>
          <w:bCs/>
        </w:rPr>
        <w:t>Со имплементација на Електронскиот матичен регистар односно со електронско водење на матичните книги се зголеми ефикасноста и квалитетот во работењето на Управата за водење матични книги. Централизираноста на податоците и оптимизирањето на административни  процесите во Управата отвораат широк спектар на можности во делот на имплементирање на Европските регулативи и зголемување на ефикасноста во администрацијата.</w:t>
      </w:r>
    </w:p>
    <w:p w:rsidR="008C7258" w:rsidRPr="0032478B" w:rsidRDefault="008C7258" w:rsidP="008C7258">
      <w:pPr>
        <w:tabs>
          <w:tab w:val="left" w:pos="1760"/>
        </w:tabs>
        <w:ind w:left="567"/>
        <w:jc w:val="both"/>
        <w:rPr>
          <w:rFonts w:ascii="StobiSerif Regular" w:hAnsi="StobiSerif Regular" w:cs="Arial"/>
          <w:bCs/>
        </w:rPr>
      </w:pPr>
      <w:r w:rsidRPr="0032478B">
        <w:rPr>
          <w:rFonts w:ascii="StobiSerif Regular" w:hAnsi="StobiSerif Regular" w:cs="Arial"/>
          <w:bCs/>
        </w:rPr>
        <w:t>Од воспоставувањето на електронскиот матичен регистар до сега направено е електронско поврзување на 146 матични подрачја и на тој начин овозможено е граѓаните, без оглед на нивното место на раѓање и место на живеење, да поднесат барање за издавање извод во градот каде што живеат, а истиот по електронски пат да се обезбеди од градот кадешто е родено лицето, а со ова поврзување овозможено е дипломатско-конзуларните претставништва на Северна Македонија електронски да се поврзат со матичните подрачја на Управата за водење на матичните книги и изводите кои се бараат од страна на граѓаните кои живеат во странство да ги добијат во побрз временски интервал.</w:t>
      </w:r>
    </w:p>
    <w:p w:rsidR="008C7258" w:rsidRPr="0032478B" w:rsidRDefault="008C7258" w:rsidP="008C7258">
      <w:pPr>
        <w:tabs>
          <w:tab w:val="left" w:pos="1760"/>
        </w:tabs>
        <w:ind w:left="567"/>
        <w:jc w:val="both"/>
        <w:rPr>
          <w:rFonts w:ascii="StobiSerif Regular" w:hAnsi="StobiSerif Regular" w:cs="Arial"/>
          <w:bCs/>
        </w:rPr>
      </w:pPr>
      <w:r w:rsidRPr="0032478B">
        <w:rPr>
          <w:rFonts w:ascii="StobiSerif Regular" w:hAnsi="StobiSerif Regular" w:cs="Arial"/>
          <w:bCs/>
        </w:rPr>
        <w:t>Со воспоставувањето на националниот портал за електронски услуги од страна на МИОА, Управата за водење на матични книги го интегрираше својот портал со eID, и започна со издавање на електронски изводи за родени и венчани</w:t>
      </w:r>
    </w:p>
    <w:p w:rsidR="008C7258" w:rsidRPr="0032478B" w:rsidRDefault="008C7258" w:rsidP="008C7258">
      <w:pPr>
        <w:tabs>
          <w:tab w:val="left" w:pos="1760"/>
        </w:tabs>
        <w:ind w:left="567"/>
        <w:jc w:val="both"/>
        <w:rPr>
          <w:rFonts w:ascii="StobiSerif Regular" w:hAnsi="StobiSerif Regular" w:cs="Arial"/>
          <w:bCs/>
        </w:rPr>
      </w:pPr>
      <w:r w:rsidRPr="0032478B">
        <w:rPr>
          <w:rFonts w:ascii="StobiSerif Regular" w:hAnsi="StobiSerif Regular" w:cs="Arial"/>
          <w:bCs/>
        </w:rPr>
        <w:lastRenderedPageBreak/>
        <w:t>Електронскиот матичен регистар е основен извор на информации кои се користат од сите релевантни институции во Република Северна Македонија.</w:t>
      </w:r>
    </w:p>
    <w:p w:rsidR="00D52B41" w:rsidRPr="008C7258" w:rsidRDefault="008C7258" w:rsidP="008C7258">
      <w:pPr>
        <w:pStyle w:val="ListParagraph"/>
        <w:numPr>
          <w:ilvl w:val="0"/>
          <w:numId w:val="15"/>
        </w:numPr>
        <w:tabs>
          <w:tab w:val="left" w:pos="1760"/>
        </w:tabs>
        <w:ind w:left="567"/>
        <w:jc w:val="both"/>
        <w:rPr>
          <w:rFonts w:ascii="StobiSerif Regular" w:hAnsi="StobiSerif Regular" w:cs="Arial"/>
          <w:bCs/>
          <w:sz w:val="22"/>
          <w:szCs w:val="22"/>
          <w:lang w:val="mk-MK"/>
        </w:rPr>
      </w:pPr>
      <w:r w:rsidRPr="0032478B">
        <w:rPr>
          <w:rFonts w:ascii="StobiSerif Regular" w:hAnsi="StobiSerif Regular" w:cs="Calibri"/>
          <w:sz w:val="22"/>
          <w:szCs w:val="22"/>
          <w:lang w:val="mk-MK"/>
        </w:rPr>
        <w:t>Набавка на хардвер со цел да се обезбеди консолидација и надоградба на постоечката серверска и мрежна инфраструктура со вклучени сервиси за инсталација, конфигурација и миграција на истата и поддршка на новата инфраструктура. Како дел од предметот на набавка претставуваат и услуги за поддршка и одржување на воспоставените сервиси, поставување на нови сервиси и системи.</w:t>
      </w:r>
      <w:bookmarkStart w:id="0" w:name="_GoBack"/>
      <w:bookmarkEnd w:id="0"/>
    </w:p>
    <w:p w:rsidR="00EE56F4" w:rsidRPr="0032478B" w:rsidRDefault="00EE56F4" w:rsidP="00EE56F4">
      <w:pPr>
        <w:spacing w:before="480" w:after="240"/>
        <w:jc w:val="both"/>
        <w:rPr>
          <w:rFonts w:ascii="StobiSerif Regular" w:hAnsi="StobiSerif Regular"/>
          <w:b/>
          <w:sz w:val="22"/>
          <w:szCs w:val="22"/>
          <w:lang w:val="mk-MK"/>
        </w:rPr>
      </w:pPr>
      <w:r w:rsidRPr="0032478B">
        <w:rPr>
          <w:rFonts w:ascii="StobiSerif Regular" w:hAnsi="StobiSerif Regular"/>
          <w:b/>
          <w:sz w:val="22"/>
          <w:szCs w:val="22"/>
          <w:lang w:val="mk-MK"/>
        </w:rPr>
        <w:t>1.12 ПРОГРАМИ</w:t>
      </w:r>
    </w:p>
    <w:p w:rsidR="00750F88" w:rsidRPr="0032478B" w:rsidRDefault="00EE56F4" w:rsidP="00EE56F4">
      <w:pPr>
        <w:spacing w:before="480" w:after="240"/>
        <w:jc w:val="both"/>
        <w:rPr>
          <w:rFonts w:ascii="StobiSerif Regular" w:hAnsi="StobiSerif Regular"/>
          <w:b/>
          <w:sz w:val="22"/>
          <w:szCs w:val="22"/>
        </w:rPr>
      </w:pPr>
      <w:r w:rsidRPr="0032478B">
        <w:rPr>
          <w:rFonts w:ascii="StobiSerif Regular" w:hAnsi="StobiSerif Regular"/>
          <w:b/>
          <w:sz w:val="22"/>
          <w:szCs w:val="22"/>
          <w:lang w:val="mk-MK"/>
        </w:rPr>
        <w:t>Наша основна стратешка и оперативна политика и програмa за 202</w:t>
      </w:r>
      <w:r w:rsidR="00FC6FB5" w:rsidRPr="0032478B">
        <w:rPr>
          <w:rFonts w:ascii="StobiSerif Regular" w:hAnsi="StobiSerif Regular"/>
          <w:b/>
          <w:sz w:val="22"/>
          <w:szCs w:val="22"/>
          <w:lang w:val="mk-MK"/>
        </w:rPr>
        <w:t xml:space="preserve">2 </w:t>
      </w:r>
      <w:r w:rsidRPr="0032478B">
        <w:rPr>
          <w:rFonts w:ascii="StobiSerif Regular" w:hAnsi="StobiSerif Regular"/>
          <w:b/>
          <w:sz w:val="22"/>
          <w:szCs w:val="22"/>
          <w:lang w:val="mk-MK"/>
        </w:rPr>
        <w:t>г</w:t>
      </w:r>
      <w:r w:rsidR="00750F88" w:rsidRPr="0032478B">
        <w:rPr>
          <w:rFonts w:ascii="StobiSerif Regular" w:hAnsi="StobiSerif Regular"/>
          <w:b/>
          <w:sz w:val="22"/>
          <w:szCs w:val="22"/>
          <w:lang w:val="mk-MK"/>
        </w:rPr>
        <w:t>од.</w:t>
      </w:r>
      <w:r w:rsidRPr="0032478B">
        <w:rPr>
          <w:rFonts w:ascii="StobiSerif Regular" w:hAnsi="StobiSerif Regular"/>
          <w:b/>
          <w:sz w:val="22"/>
          <w:szCs w:val="22"/>
          <w:lang w:val="mk-MK"/>
        </w:rPr>
        <w:t xml:space="preserve">ке биде </w:t>
      </w:r>
      <w:r w:rsidR="00750F88" w:rsidRPr="0032478B">
        <w:rPr>
          <w:rFonts w:ascii="StobiSerif Regular" w:hAnsi="StobiSerif Regular"/>
          <w:b/>
          <w:sz w:val="22"/>
          <w:szCs w:val="22"/>
          <w:lang w:val="mk-MK"/>
        </w:rPr>
        <w:t xml:space="preserve">комплетна </w:t>
      </w:r>
      <w:r w:rsidR="00750F88" w:rsidRPr="0032478B">
        <w:rPr>
          <w:rFonts w:ascii="StobiSerif Regular" w:hAnsi="StobiSerif Regular"/>
          <w:b/>
          <w:sz w:val="22"/>
          <w:szCs w:val="22"/>
          <w:lang w:val="mk-MK" w:eastAsia="is-IS" w:bidi="is-IS"/>
        </w:rPr>
        <w:t>дигитализација на  Матичните регистар  родени, венчани и умрени.</w:t>
      </w:r>
    </w:p>
    <w:p w:rsidR="002106CC" w:rsidRPr="0032478B" w:rsidRDefault="00A830B9" w:rsidP="00EE56F4">
      <w:pPr>
        <w:spacing w:before="480" w:after="240"/>
        <w:jc w:val="both"/>
        <w:rPr>
          <w:rFonts w:ascii="StobiSerif Regular" w:hAnsi="StobiSerif Regular"/>
          <w:b/>
          <w:sz w:val="22"/>
          <w:szCs w:val="22"/>
          <w:lang w:val="mk-MK"/>
        </w:rPr>
      </w:pPr>
      <w:r w:rsidRPr="0032478B">
        <w:rPr>
          <w:rFonts w:ascii="StobiSerif Regular" w:hAnsi="StobiSerif Regular"/>
          <w:sz w:val="22"/>
          <w:szCs w:val="22"/>
          <w:lang w:val="mk-MK"/>
        </w:rPr>
        <w:t>Преку</w:t>
      </w:r>
      <w:r w:rsidR="00A36D83">
        <w:rPr>
          <w:rFonts w:ascii="StobiSerif Regular" w:hAnsi="StobiSerif Regular"/>
          <w:sz w:val="22"/>
          <w:szCs w:val="22"/>
          <w:lang w:val="mk-MK"/>
        </w:rPr>
        <w:t xml:space="preserve"> </w:t>
      </w:r>
      <w:r w:rsidR="00B624EB" w:rsidRPr="0032478B">
        <w:rPr>
          <w:rFonts w:ascii="StobiSerif Regular" w:hAnsi="StobiSerif Regular"/>
          <w:b/>
          <w:sz w:val="22"/>
          <w:szCs w:val="22"/>
          <w:lang w:val="mk-MK"/>
        </w:rPr>
        <w:t xml:space="preserve">Програма  </w:t>
      </w:r>
      <w:r w:rsidR="00B624EB" w:rsidRPr="0032478B">
        <w:rPr>
          <w:rFonts w:ascii="StobiSerif Regular" w:hAnsi="StobiSerif Regular"/>
          <w:sz w:val="22"/>
          <w:szCs w:val="22"/>
          <w:lang w:val="mk-MK"/>
        </w:rPr>
        <w:t xml:space="preserve">за </w:t>
      </w:r>
      <w:r w:rsidR="0003448E" w:rsidRPr="0032478B">
        <w:rPr>
          <w:rFonts w:ascii="StobiSerif Regular" w:hAnsi="StobiSerif Regular"/>
          <w:sz w:val="22"/>
          <w:szCs w:val="22"/>
          <w:lang w:val="mk-MK"/>
        </w:rPr>
        <w:t>доопремување с</w:t>
      </w:r>
      <w:r w:rsidR="00334872" w:rsidRPr="0032478B">
        <w:rPr>
          <w:rFonts w:ascii="StobiSerif Regular" w:hAnsi="StobiSerif Regular"/>
          <w:sz w:val="22"/>
          <w:szCs w:val="22"/>
          <w:lang w:val="mk-MK"/>
        </w:rPr>
        <w:t xml:space="preserve">o </w:t>
      </w:r>
      <w:r w:rsidR="00F93C85" w:rsidRPr="0032478B">
        <w:rPr>
          <w:rFonts w:ascii="StobiSerif Regular" w:hAnsi="StobiSerif Regular"/>
          <w:sz w:val="22"/>
          <w:szCs w:val="22"/>
          <w:lang w:val="mk-MK"/>
        </w:rPr>
        <w:t xml:space="preserve"> информатичка технологија </w:t>
      </w:r>
      <w:r w:rsidRPr="0032478B">
        <w:rPr>
          <w:rFonts w:ascii="StobiSerif Regular" w:hAnsi="StobiSerif Regular"/>
          <w:sz w:val="22"/>
          <w:szCs w:val="22"/>
          <w:lang w:val="mk-MK"/>
        </w:rPr>
        <w:t xml:space="preserve">со цел затварање на </w:t>
      </w:r>
      <w:r w:rsidR="00334872" w:rsidRPr="0032478B">
        <w:rPr>
          <w:rFonts w:ascii="StobiSerif Regular" w:hAnsi="StobiSerif Regular"/>
          <w:sz w:val="22"/>
          <w:szCs w:val="22"/>
          <w:lang w:val="mk-MK"/>
        </w:rPr>
        <w:t>овој голем проект  за електронско вод</w:t>
      </w:r>
      <w:r w:rsidRPr="0032478B">
        <w:rPr>
          <w:rFonts w:ascii="StobiSerif Regular" w:hAnsi="StobiSerif Regular"/>
          <w:sz w:val="22"/>
          <w:szCs w:val="22"/>
          <w:lang w:val="mk-MK"/>
        </w:rPr>
        <w:t>ење на матичните податоци</w:t>
      </w:r>
      <w:r w:rsidR="00334872" w:rsidRPr="0032478B">
        <w:rPr>
          <w:rFonts w:ascii="StobiSerif Regular" w:hAnsi="StobiSerif Regular"/>
          <w:sz w:val="22"/>
          <w:szCs w:val="22"/>
          <w:lang w:val="mk-MK"/>
        </w:rPr>
        <w:t>,на целата територија на државата, се со цел да се ск</w:t>
      </w:r>
      <w:r w:rsidR="0003448E" w:rsidRPr="0032478B">
        <w:rPr>
          <w:rFonts w:ascii="StobiSerif Regular" w:hAnsi="StobiSerif Regular"/>
          <w:sz w:val="22"/>
          <w:szCs w:val="22"/>
          <w:lang w:val="mk-MK"/>
        </w:rPr>
        <w:t>рти  времето и трошоците на граѓ</w:t>
      </w:r>
      <w:r w:rsidR="00334872" w:rsidRPr="0032478B">
        <w:rPr>
          <w:rFonts w:ascii="StobiSerif Regular" w:hAnsi="StobiSerif Regular"/>
          <w:sz w:val="22"/>
          <w:szCs w:val="22"/>
          <w:lang w:val="mk-MK"/>
        </w:rPr>
        <w:t xml:space="preserve">аните за добивање на бараната услуга, таму каде што се наогаат и живеат, а не на местото каде што биле родени. За остварување на оваа цел е </w:t>
      </w:r>
      <w:r w:rsidR="00A6559C" w:rsidRPr="0032478B">
        <w:rPr>
          <w:rFonts w:ascii="StobiSerif Regular" w:hAnsi="StobiSerif Regular"/>
          <w:sz w:val="22"/>
          <w:szCs w:val="22"/>
          <w:lang w:val="mk-MK"/>
        </w:rPr>
        <w:t>Управата за водење на матичните книги преку информација доставена до Владата на Република Северна Македонија која ја одобри информацијата како стратешка цел за 202</w:t>
      </w:r>
      <w:r w:rsidR="005F52C2" w:rsidRPr="0032478B">
        <w:rPr>
          <w:rFonts w:ascii="StobiSerif Regular" w:hAnsi="StobiSerif Regular"/>
          <w:sz w:val="22"/>
          <w:szCs w:val="22"/>
        </w:rPr>
        <w:t>1</w:t>
      </w:r>
      <w:r w:rsidR="00A6559C" w:rsidRPr="0032478B">
        <w:rPr>
          <w:rFonts w:ascii="StobiSerif Regular" w:hAnsi="StobiSerif Regular"/>
          <w:sz w:val="22"/>
          <w:szCs w:val="22"/>
          <w:lang w:val="mk-MK"/>
        </w:rPr>
        <w:t xml:space="preserve"> година ќе работи на реализација на овој проект </w:t>
      </w:r>
      <w:r w:rsidR="00A6559C" w:rsidRPr="0032478B">
        <w:rPr>
          <w:rFonts w:ascii="StobiSerif Regular" w:hAnsi="StobiSerif Regular"/>
          <w:sz w:val="22"/>
          <w:szCs w:val="22"/>
        </w:rPr>
        <w:t>:</w:t>
      </w:r>
    </w:p>
    <w:p w:rsidR="002106CC" w:rsidRPr="0032478B" w:rsidRDefault="00750F88" w:rsidP="002106CC">
      <w:pPr>
        <w:pStyle w:val="BodyText"/>
        <w:rPr>
          <w:rFonts w:ascii="StobiSerif Regular" w:hAnsi="StobiSerif Regular"/>
          <w:b/>
          <w:sz w:val="22"/>
          <w:szCs w:val="22"/>
          <w:lang w:val="mk-MK" w:eastAsia="is-IS" w:bidi="is-IS"/>
        </w:rPr>
      </w:pPr>
      <w:r w:rsidRPr="0032478B">
        <w:rPr>
          <w:rFonts w:ascii="StobiSerif Regular" w:hAnsi="StobiSerif Regular"/>
          <w:b/>
          <w:sz w:val="22"/>
          <w:szCs w:val="22"/>
          <w:lang w:val="mk-MK" w:eastAsia="is-IS" w:bidi="is-IS"/>
        </w:rPr>
        <w:t>Прва</w:t>
      </w:r>
      <w:r w:rsidR="0003448E" w:rsidRPr="0032478B">
        <w:rPr>
          <w:rFonts w:ascii="StobiSerif Regular" w:hAnsi="StobiSerif Regular"/>
          <w:b/>
          <w:sz w:val="22"/>
          <w:szCs w:val="22"/>
          <w:lang w:val="mk-MK" w:eastAsia="is-IS" w:bidi="is-IS"/>
        </w:rPr>
        <w:t xml:space="preserve"> фаза - ДИГИТАЛИЗАЦИЈА НА  Матичните регистрар  </w:t>
      </w:r>
      <w:r w:rsidR="002106CC" w:rsidRPr="0032478B">
        <w:rPr>
          <w:rFonts w:ascii="StobiSerif Regular" w:hAnsi="StobiSerif Regular"/>
          <w:b/>
          <w:sz w:val="22"/>
          <w:szCs w:val="22"/>
          <w:lang w:val="mk-MK" w:eastAsia="is-IS" w:bidi="is-IS"/>
        </w:rPr>
        <w:t>родени, венчани и умрени</w:t>
      </w:r>
    </w:p>
    <w:p w:rsidR="0003448E" w:rsidRPr="0032478B" w:rsidRDefault="0003448E" w:rsidP="002106CC">
      <w:pPr>
        <w:pStyle w:val="BodyText"/>
        <w:rPr>
          <w:rFonts w:ascii="StobiSerif Regular" w:hAnsi="StobiSerif Regular"/>
          <w:b/>
          <w:sz w:val="22"/>
          <w:szCs w:val="22"/>
          <w:lang w:val="mk-MK" w:eastAsia="is-IS" w:bidi="is-IS"/>
        </w:rPr>
      </w:pPr>
      <w:r w:rsidRPr="0032478B">
        <w:rPr>
          <w:rFonts w:ascii="StobiSerif Regular" w:hAnsi="StobiSerif Regular"/>
          <w:b/>
          <w:sz w:val="22"/>
          <w:szCs w:val="22"/>
          <w:lang w:val="mk-MK" w:eastAsia="is-IS" w:bidi="is-IS"/>
        </w:rPr>
        <w:t>Опис и предлог план</w:t>
      </w:r>
      <w:r w:rsidRPr="0032478B">
        <w:rPr>
          <w:rFonts w:ascii="StobiSerif Regular" w:hAnsi="StobiSerif Regular"/>
          <w:b/>
          <w:sz w:val="22"/>
          <w:szCs w:val="22"/>
          <w:lang w:eastAsia="is-IS" w:bidi="is-IS"/>
        </w:rPr>
        <w:t>:</w:t>
      </w:r>
      <w:r w:rsidRPr="0032478B">
        <w:rPr>
          <w:rFonts w:ascii="StobiSerif Regular" w:hAnsi="StobiSerif Regular"/>
          <w:sz w:val="22"/>
          <w:szCs w:val="22"/>
          <w:lang w:val="mk-MK" w:eastAsia="is-IS" w:bidi="is-IS"/>
        </w:rPr>
        <w:t xml:space="preserve"> -Доопремување и дигитализација на Е-матичниот регистар со цел целосно завршување на Проектот Е-матичен регистар </w:t>
      </w:r>
    </w:p>
    <w:p w:rsidR="0003448E" w:rsidRPr="0032478B" w:rsidRDefault="0003448E" w:rsidP="002106CC">
      <w:pPr>
        <w:widowControl w:val="0"/>
        <w:autoSpaceDE w:val="0"/>
        <w:autoSpaceDN w:val="0"/>
        <w:rPr>
          <w:rFonts w:ascii="StobiSerif Regular" w:hAnsi="StobiSerif Regular"/>
          <w:sz w:val="22"/>
          <w:szCs w:val="22"/>
          <w:lang w:val="mk-MK" w:eastAsia="is-IS" w:bidi="is-IS"/>
        </w:rPr>
      </w:pPr>
      <w:r w:rsidRPr="0032478B">
        <w:rPr>
          <w:rFonts w:ascii="StobiSerif Regular" w:hAnsi="StobiSerif Regular"/>
          <w:b/>
          <w:sz w:val="22"/>
          <w:szCs w:val="22"/>
          <w:lang w:val="mk-MK" w:eastAsia="is-IS" w:bidi="is-IS"/>
        </w:rPr>
        <w:t>1.Активност</w:t>
      </w:r>
      <w:r w:rsidRPr="0032478B">
        <w:rPr>
          <w:rFonts w:ascii="StobiSerif Regular" w:hAnsi="StobiSerif Regular"/>
          <w:sz w:val="22"/>
          <w:szCs w:val="22"/>
          <w:lang w:eastAsia="is-IS" w:bidi="is-IS"/>
        </w:rPr>
        <w:t>:</w:t>
      </w:r>
      <w:r w:rsidRPr="0032478B">
        <w:rPr>
          <w:rFonts w:ascii="StobiSerif Regular" w:hAnsi="StobiSerif Regular"/>
          <w:sz w:val="22"/>
          <w:szCs w:val="22"/>
          <w:lang w:val="mk-MK" w:eastAsia="is-IS" w:bidi="is-IS"/>
        </w:rPr>
        <w:t>Дигитализација на податоците од матичните регистри</w:t>
      </w:r>
    </w:p>
    <w:p w:rsidR="0003448E" w:rsidRPr="0032478B" w:rsidRDefault="0003448E" w:rsidP="0003448E">
      <w:pPr>
        <w:widowControl w:val="0"/>
        <w:autoSpaceDE w:val="0"/>
        <w:autoSpaceDN w:val="0"/>
        <w:ind w:left="150"/>
        <w:rPr>
          <w:rFonts w:ascii="StobiSerif Regular" w:hAnsi="StobiSerif Regular"/>
          <w:sz w:val="22"/>
          <w:szCs w:val="22"/>
          <w:lang w:val="mk-MK" w:eastAsia="is-IS" w:bidi="is-IS"/>
        </w:rPr>
      </w:pPr>
    </w:p>
    <w:tbl>
      <w:tblPr>
        <w:tblStyle w:val="TableGrid"/>
        <w:tblW w:w="0" w:type="auto"/>
        <w:tblLook w:val="04A0" w:firstRow="1" w:lastRow="0" w:firstColumn="1" w:lastColumn="0" w:noHBand="0" w:noVBand="1"/>
      </w:tblPr>
      <w:tblGrid>
        <w:gridCol w:w="6649"/>
        <w:gridCol w:w="6497"/>
        <w:gridCol w:w="30"/>
      </w:tblGrid>
      <w:tr w:rsidR="00820329" w:rsidRPr="0032478B" w:rsidTr="00242B10">
        <w:trPr>
          <w:gridAfter w:val="1"/>
          <w:wAfter w:w="30" w:type="dxa"/>
        </w:trPr>
        <w:tc>
          <w:tcPr>
            <w:tcW w:w="13146" w:type="dxa"/>
            <w:gridSpan w:val="2"/>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План за спроведување</w:t>
            </w:r>
          </w:p>
        </w:tc>
      </w:tr>
      <w:tr w:rsidR="00820329" w:rsidRPr="0032478B" w:rsidTr="00242B10">
        <w:trPr>
          <w:gridAfter w:val="1"/>
          <w:wAfter w:w="30" w:type="dxa"/>
        </w:trPr>
        <w:tc>
          <w:tcPr>
            <w:tcW w:w="13146" w:type="dxa"/>
            <w:gridSpan w:val="2"/>
          </w:tcPr>
          <w:p w:rsidR="00820329" w:rsidRPr="0032478B" w:rsidRDefault="00820329" w:rsidP="00C70003">
            <w:pPr>
              <w:spacing w:before="480" w:after="240"/>
              <w:jc w:val="both"/>
              <w:rPr>
                <w:rFonts w:ascii="StobiSerif Regular" w:hAnsi="StobiSerif Regular"/>
                <w:b/>
                <w:sz w:val="22"/>
                <w:szCs w:val="22"/>
                <w:lang w:val="mk-MK"/>
              </w:rPr>
            </w:pPr>
            <w:r w:rsidRPr="0032478B">
              <w:rPr>
                <w:rFonts w:ascii="StobiSerif Regular" w:hAnsi="StobiSerif Regular"/>
                <w:sz w:val="22"/>
                <w:szCs w:val="22"/>
              </w:rPr>
              <w:t>Анекс 1 –Програма :</w:t>
            </w:r>
            <w:r w:rsidR="009A60F0" w:rsidRPr="0032478B">
              <w:rPr>
                <w:rFonts w:ascii="StobiSerif Regular" w:hAnsi="StobiSerif Regular"/>
                <w:b/>
                <w:sz w:val="22"/>
                <w:szCs w:val="22"/>
                <w:lang w:val="mk-MK"/>
              </w:rPr>
              <w:t xml:space="preserve"> Дигитализација на матичните книги</w:t>
            </w:r>
          </w:p>
          <w:p w:rsidR="00820329" w:rsidRPr="0032478B" w:rsidRDefault="00820329" w:rsidP="00C70003">
            <w:pPr>
              <w:rPr>
                <w:rFonts w:ascii="StobiSerif Regular" w:hAnsi="StobiSerif Regular"/>
                <w:sz w:val="22"/>
                <w:szCs w:val="22"/>
              </w:rPr>
            </w:pPr>
          </w:p>
        </w:tc>
      </w:tr>
      <w:tr w:rsidR="00820329" w:rsidRPr="0032478B" w:rsidTr="00242B10">
        <w:trPr>
          <w:gridAfter w:val="1"/>
          <w:wAfter w:w="30" w:type="dxa"/>
        </w:trPr>
        <w:tc>
          <w:tcPr>
            <w:tcW w:w="13146" w:type="dxa"/>
            <w:gridSpan w:val="2"/>
          </w:tcPr>
          <w:p w:rsidR="00820329" w:rsidRPr="0032478B" w:rsidRDefault="00820329" w:rsidP="00C70003">
            <w:pPr>
              <w:spacing w:before="480" w:after="240"/>
              <w:jc w:val="center"/>
              <w:rPr>
                <w:rFonts w:ascii="StobiSerif Regular" w:hAnsi="StobiSerif Regular"/>
                <w:b/>
                <w:sz w:val="22"/>
                <w:szCs w:val="22"/>
              </w:rPr>
            </w:pPr>
            <w:r w:rsidRPr="0032478B">
              <w:rPr>
                <w:rFonts w:ascii="StobiSerif Regular" w:hAnsi="StobiSerif Regular"/>
                <w:b/>
                <w:sz w:val="22"/>
                <w:szCs w:val="22"/>
              </w:rPr>
              <w:lastRenderedPageBreak/>
              <w:t>А: Оправданост и дизајн на програмата</w:t>
            </w:r>
          </w:p>
        </w:tc>
      </w:tr>
      <w:tr w:rsidR="00820329" w:rsidRPr="0032478B" w:rsidTr="00242B10">
        <w:trPr>
          <w:gridAfter w:val="1"/>
          <w:wAfter w:w="30" w:type="dxa"/>
        </w:trPr>
        <w:tc>
          <w:tcPr>
            <w:tcW w:w="13146" w:type="dxa"/>
            <w:gridSpan w:val="2"/>
          </w:tcPr>
          <w:p w:rsidR="00820329" w:rsidRPr="0032478B" w:rsidRDefault="00820329" w:rsidP="00750F88">
            <w:pPr>
              <w:spacing w:before="480" w:after="240"/>
              <w:jc w:val="both"/>
              <w:rPr>
                <w:rFonts w:ascii="StobiSerif Regular" w:hAnsi="StobiSerif Regular"/>
                <w:b/>
                <w:sz w:val="22"/>
                <w:szCs w:val="22"/>
              </w:rPr>
            </w:pPr>
            <w:r w:rsidRPr="0032478B">
              <w:rPr>
                <w:rFonts w:ascii="StobiSerif Regular" w:hAnsi="StobiSerif Regular"/>
                <w:b/>
                <w:sz w:val="22"/>
                <w:szCs w:val="22"/>
              </w:rPr>
              <w:t>Образложение:</w:t>
            </w:r>
          </w:p>
        </w:tc>
      </w:tr>
      <w:tr w:rsidR="00820329" w:rsidRPr="0032478B" w:rsidTr="00242B10">
        <w:trPr>
          <w:gridAfter w:val="1"/>
          <w:wAfter w:w="30" w:type="dxa"/>
        </w:trPr>
        <w:tc>
          <w:tcPr>
            <w:tcW w:w="13146" w:type="dxa"/>
            <w:gridSpan w:val="2"/>
          </w:tcPr>
          <w:p w:rsidR="00820329" w:rsidRPr="0032478B" w:rsidRDefault="00820329" w:rsidP="00C70003">
            <w:pPr>
              <w:rPr>
                <w:rFonts w:ascii="StobiSerif Regular" w:hAnsi="StobiSerif Regular"/>
                <w:sz w:val="22"/>
                <w:szCs w:val="22"/>
                <w:lang w:val="mk-MK"/>
              </w:rPr>
            </w:pPr>
            <w:r w:rsidRPr="0032478B">
              <w:rPr>
                <w:rFonts w:ascii="StobiSerif Regular" w:hAnsi="StobiSerif Regular"/>
                <w:sz w:val="22"/>
                <w:szCs w:val="22"/>
              </w:rPr>
              <w:t>2. НППА</w:t>
            </w:r>
            <w:r w:rsidR="0032478B">
              <w:rPr>
                <w:rFonts w:ascii="StobiSerif Regular" w:hAnsi="StobiSerif Regular"/>
                <w:sz w:val="22"/>
                <w:szCs w:val="22"/>
              </w:rPr>
              <w:t xml:space="preserve"> </w:t>
            </w:r>
            <w:r w:rsidR="0032478B">
              <w:rPr>
                <w:rFonts w:ascii="StobiSerif Regular" w:hAnsi="StobiSerif Regular"/>
                <w:sz w:val="22"/>
                <w:szCs w:val="22"/>
                <w:lang w:val="mk-MK"/>
              </w:rPr>
              <w:t>Во рамките на усогласување на регулативите на Репубила Северна Македонија</w:t>
            </w:r>
          </w:p>
        </w:tc>
      </w:tr>
      <w:tr w:rsidR="00820329" w:rsidRPr="0032478B" w:rsidTr="00242B10">
        <w:trPr>
          <w:gridAfter w:val="1"/>
          <w:wAfter w:w="30" w:type="dxa"/>
        </w:trPr>
        <w:tc>
          <w:tcPr>
            <w:tcW w:w="13146" w:type="dxa"/>
            <w:gridSpan w:val="2"/>
          </w:tcPr>
          <w:p w:rsidR="00820329" w:rsidRPr="0032478B" w:rsidRDefault="00820329" w:rsidP="00750F88">
            <w:pPr>
              <w:rPr>
                <w:rFonts w:ascii="StobiSerif Regular" w:hAnsi="StobiSerif Regular"/>
                <w:sz w:val="22"/>
                <w:szCs w:val="22"/>
                <w:lang w:val="mk-MK"/>
              </w:rPr>
            </w:pPr>
            <w:r w:rsidRPr="0032478B">
              <w:rPr>
                <w:rFonts w:ascii="StobiSerif Regular" w:hAnsi="StobiSerif Regular"/>
                <w:sz w:val="22"/>
                <w:szCs w:val="22"/>
              </w:rPr>
              <w:t xml:space="preserve">3.Стратешки приоритети и цели : </w:t>
            </w:r>
            <w:r w:rsidR="00F47095" w:rsidRPr="0032478B">
              <w:rPr>
                <w:rFonts w:ascii="StobiSerif Regular" w:hAnsi="StobiSerif Regular"/>
                <w:sz w:val="22"/>
                <w:szCs w:val="22"/>
                <w:lang w:val="mk-MK"/>
              </w:rPr>
              <w:t xml:space="preserve">Целосна дигитализација на матичните книги преку внесување на податоци и дигитален приказ на сите уписи на книгите и податоците од 1900 година. </w:t>
            </w:r>
          </w:p>
        </w:tc>
      </w:tr>
      <w:tr w:rsidR="00820329" w:rsidRPr="0032478B" w:rsidTr="00242B10">
        <w:trPr>
          <w:gridAfter w:val="1"/>
          <w:wAfter w:w="30" w:type="dxa"/>
        </w:trPr>
        <w:tc>
          <w:tcPr>
            <w:tcW w:w="13146" w:type="dxa"/>
            <w:gridSpan w:val="2"/>
          </w:tcPr>
          <w:p w:rsidR="00820329" w:rsidRPr="0032478B" w:rsidRDefault="00820329" w:rsidP="00750F88">
            <w:pPr>
              <w:rPr>
                <w:rFonts w:ascii="StobiSerif Regular" w:hAnsi="StobiSerif Regular"/>
                <w:sz w:val="22"/>
                <w:szCs w:val="22"/>
              </w:rPr>
            </w:pPr>
            <w:r w:rsidRPr="0032478B">
              <w:rPr>
                <w:rFonts w:ascii="StobiSerif Regular" w:hAnsi="StobiSerif Regular"/>
                <w:b/>
                <w:sz w:val="22"/>
                <w:szCs w:val="22"/>
              </w:rPr>
              <w:t>4. Цел на програмата</w:t>
            </w:r>
            <w:r w:rsidRPr="0032478B">
              <w:rPr>
                <w:rFonts w:ascii="StobiSerif Regular" w:hAnsi="StobiSerif Regular"/>
                <w:sz w:val="22"/>
                <w:szCs w:val="22"/>
              </w:rPr>
              <w:t xml:space="preserve"> : </w:t>
            </w:r>
            <w:r w:rsidR="0032478B" w:rsidRPr="0032478B">
              <w:rPr>
                <w:rFonts w:ascii="StobiSerif Regular" w:hAnsi="StobiSerif Regular"/>
                <w:sz w:val="22"/>
                <w:szCs w:val="22"/>
                <w:lang w:val="mk-MK"/>
              </w:rPr>
              <w:t>внесување на податоци и дигитален приказ на сите уписи на книгите и податоците од 1900 година.</w:t>
            </w:r>
          </w:p>
        </w:tc>
      </w:tr>
      <w:tr w:rsidR="00820329" w:rsidRPr="0032478B" w:rsidTr="00242B10">
        <w:trPr>
          <w:gridAfter w:val="1"/>
          <w:wAfter w:w="30" w:type="dxa"/>
        </w:trPr>
        <w:tc>
          <w:tcPr>
            <w:tcW w:w="13146" w:type="dxa"/>
            <w:gridSpan w:val="2"/>
          </w:tcPr>
          <w:p w:rsidR="00820329" w:rsidRPr="0032478B" w:rsidRDefault="00820329" w:rsidP="00217CA5">
            <w:pPr>
              <w:jc w:val="both"/>
              <w:rPr>
                <w:rFonts w:ascii="StobiSerif Regular" w:hAnsi="StobiSerif Regular"/>
                <w:sz w:val="22"/>
                <w:szCs w:val="22"/>
                <w:lang w:val="mk-MK"/>
              </w:rPr>
            </w:pPr>
            <w:r w:rsidRPr="0032478B">
              <w:rPr>
                <w:rFonts w:ascii="StobiSerif Regular" w:hAnsi="StobiSerif Regular"/>
                <w:sz w:val="22"/>
                <w:szCs w:val="22"/>
              </w:rPr>
              <w:t xml:space="preserve">Показатели на успех на Програмата: </w:t>
            </w:r>
            <w:r w:rsidR="00217CA5" w:rsidRPr="0032478B">
              <w:rPr>
                <w:rFonts w:ascii="StobiSerif Regular" w:hAnsi="StobiSerif Regular"/>
                <w:sz w:val="22"/>
                <w:szCs w:val="22"/>
                <w:lang w:val="mk-MK"/>
              </w:rPr>
              <w:t xml:space="preserve">Зголемување на ефективност и ефикасноста на вработените во Управата со примена на ИКТ Технологија,Воспоставување на платформа за дигитално потпишување и издавање на изводи  </w:t>
            </w:r>
            <w:r w:rsidR="00F47095" w:rsidRPr="0032478B">
              <w:rPr>
                <w:rFonts w:ascii="StobiSerif Regular" w:hAnsi="StobiSerif Regular"/>
                <w:sz w:val="22"/>
                <w:szCs w:val="22"/>
                <w:lang w:val="mk-MK"/>
              </w:rPr>
              <w:t xml:space="preserve">Издавање на извод за еден ден од денот на понесување, Издавање на извод без оглед на местото на раѓање во било кое матично подрачје на управата на целата територија на Република Северна Македонија итн. </w:t>
            </w:r>
          </w:p>
        </w:tc>
      </w:tr>
      <w:tr w:rsidR="00820329" w:rsidRPr="0032478B" w:rsidTr="00242B10">
        <w:trPr>
          <w:gridAfter w:val="1"/>
          <w:wAfter w:w="30" w:type="dxa"/>
        </w:trPr>
        <w:tc>
          <w:tcPr>
            <w:tcW w:w="13146" w:type="dxa"/>
            <w:gridSpan w:val="2"/>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Програмата е хоризонтална</w:t>
            </w:r>
          </w:p>
        </w:tc>
      </w:tr>
      <w:tr w:rsidR="00820329" w:rsidRPr="0032478B" w:rsidTr="00242B10">
        <w:trPr>
          <w:gridAfter w:val="1"/>
          <w:wAfter w:w="30" w:type="dxa"/>
        </w:trPr>
        <w:tc>
          <w:tcPr>
            <w:tcW w:w="13146" w:type="dxa"/>
            <w:gridSpan w:val="2"/>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Потпрограми</w:t>
            </w:r>
          </w:p>
        </w:tc>
      </w:tr>
      <w:tr w:rsidR="00820329" w:rsidRPr="0032478B" w:rsidTr="00242B10">
        <w:tc>
          <w:tcPr>
            <w:tcW w:w="6649" w:type="dxa"/>
          </w:tcPr>
          <w:p w:rsidR="00820329" w:rsidRPr="0032478B" w:rsidRDefault="00820329" w:rsidP="00750F88">
            <w:pPr>
              <w:rPr>
                <w:rFonts w:ascii="StobiSerif Regular" w:hAnsi="StobiSerif Regular"/>
                <w:sz w:val="22"/>
                <w:szCs w:val="22"/>
                <w:lang w:val="mk-MK"/>
              </w:rPr>
            </w:pPr>
            <w:r w:rsidRPr="0032478B">
              <w:rPr>
                <w:rFonts w:ascii="StobiSerif Regular" w:hAnsi="StobiSerif Regular"/>
                <w:sz w:val="22"/>
                <w:szCs w:val="22"/>
              </w:rPr>
              <w:t xml:space="preserve">Потпрограма 1: </w:t>
            </w:r>
            <w:r w:rsidR="00F47095" w:rsidRPr="0032478B">
              <w:rPr>
                <w:rFonts w:ascii="StobiSerif Regular" w:hAnsi="StobiSerif Regular"/>
                <w:sz w:val="22"/>
                <w:szCs w:val="22"/>
                <w:lang w:val="mk-MK"/>
              </w:rPr>
              <w:t>Внесување на податоци</w:t>
            </w:r>
            <w:r w:rsidR="00242B10">
              <w:rPr>
                <w:rFonts w:ascii="StobiSerif Regular" w:hAnsi="StobiSerif Regular"/>
                <w:sz w:val="22"/>
                <w:szCs w:val="22"/>
                <w:lang w:val="mk-MK"/>
              </w:rPr>
              <w:t>,</w:t>
            </w:r>
            <w:r w:rsidR="00242B10" w:rsidRPr="0032478B">
              <w:rPr>
                <w:rFonts w:ascii="StobiSerif Regular" w:hAnsi="StobiSerif Regular"/>
                <w:sz w:val="22"/>
                <w:szCs w:val="22"/>
                <w:lang w:val="mk-MK"/>
              </w:rPr>
              <w:t xml:space="preserve"> Скенирање на записи</w:t>
            </w:r>
            <w:r w:rsidR="00242B10">
              <w:rPr>
                <w:rFonts w:ascii="StobiSerif Regular" w:hAnsi="StobiSerif Regular"/>
                <w:sz w:val="22"/>
                <w:szCs w:val="22"/>
                <w:lang w:val="mk-MK"/>
              </w:rPr>
              <w:t>,</w:t>
            </w:r>
            <w:r w:rsidR="00242B10" w:rsidRPr="0032478B">
              <w:rPr>
                <w:rFonts w:ascii="StobiSerif Regular" w:hAnsi="StobiSerif Regular"/>
                <w:sz w:val="22"/>
                <w:szCs w:val="22"/>
                <w:lang w:val="mk-MK"/>
              </w:rPr>
              <w:t xml:space="preserve"> Доопремување со хардверска опрема и надградба на функционалностите на софтверот согласно новите закони</w:t>
            </w:r>
          </w:p>
        </w:tc>
        <w:tc>
          <w:tcPr>
            <w:tcW w:w="6527" w:type="dxa"/>
            <w:gridSpan w:val="2"/>
          </w:tcPr>
          <w:p w:rsidR="00820329" w:rsidRPr="0032478B" w:rsidRDefault="00820329" w:rsidP="00750F88">
            <w:pPr>
              <w:rPr>
                <w:rFonts w:ascii="StobiSerif Regular" w:hAnsi="StobiSerif Regular"/>
                <w:sz w:val="22"/>
                <w:szCs w:val="22"/>
                <w:lang w:val="mk-MK"/>
              </w:rPr>
            </w:pPr>
            <w:r w:rsidRPr="0032478B">
              <w:rPr>
                <w:rFonts w:ascii="StobiSerif Regular" w:hAnsi="StobiSerif Regular"/>
                <w:sz w:val="22"/>
                <w:szCs w:val="22"/>
              </w:rPr>
              <w:t xml:space="preserve">Показател на успешност: </w:t>
            </w:r>
            <w:r w:rsidR="009A60F0" w:rsidRPr="0032478B">
              <w:rPr>
                <w:rFonts w:ascii="StobiSerif Regular" w:hAnsi="StobiSerif Regular"/>
                <w:sz w:val="22"/>
                <w:szCs w:val="22"/>
                <w:lang w:val="mk-MK"/>
              </w:rPr>
              <w:t xml:space="preserve">Број на електронски поднесени барања за издавање на извод, Број на издадени електронски изводи , број на издаени изводи на родени надвор од местото на раѓање, број на обработени управни постапки </w:t>
            </w:r>
            <w:r w:rsidR="00242B10">
              <w:rPr>
                <w:rFonts w:ascii="StobiSerif Regular" w:hAnsi="StobiSerif Regular"/>
                <w:sz w:val="22"/>
                <w:szCs w:val="22"/>
                <w:lang w:val="mk-MK"/>
              </w:rPr>
              <w:t>,</w:t>
            </w:r>
            <w:r w:rsidR="00242B10" w:rsidRPr="0032478B">
              <w:rPr>
                <w:rFonts w:ascii="StobiSerif Regular" w:hAnsi="StobiSerif Regular"/>
                <w:sz w:val="22"/>
                <w:szCs w:val="22"/>
                <w:lang w:val="mk-MK"/>
              </w:rPr>
              <w:t xml:space="preserve"> Зголемена ефективност и организираност на вработените</w:t>
            </w:r>
            <w:r w:rsidR="00242B10">
              <w:rPr>
                <w:rFonts w:ascii="StobiSerif Regular" w:hAnsi="StobiSerif Regular"/>
                <w:sz w:val="22"/>
                <w:szCs w:val="22"/>
                <w:lang w:val="mk-MK"/>
              </w:rPr>
              <w:t>.</w:t>
            </w:r>
          </w:p>
        </w:tc>
      </w:tr>
    </w:tbl>
    <w:p w:rsidR="00820329" w:rsidRPr="0032478B" w:rsidRDefault="00820329" w:rsidP="00820329">
      <w:pPr>
        <w:rPr>
          <w:rFonts w:ascii="StobiSerif Regular" w:hAnsi="StobiSerif Regular"/>
          <w:sz w:val="22"/>
          <w:szCs w:val="22"/>
        </w:rPr>
      </w:pPr>
    </w:p>
    <w:tbl>
      <w:tblPr>
        <w:tblStyle w:val="TableGrid"/>
        <w:tblW w:w="0" w:type="auto"/>
        <w:tblLayout w:type="fixed"/>
        <w:tblLook w:val="04A0" w:firstRow="1" w:lastRow="0" w:firstColumn="1" w:lastColumn="0" w:noHBand="0" w:noVBand="1"/>
      </w:tblPr>
      <w:tblGrid>
        <w:gridCol w:w="2094"/>
        <w:gridCol w:w="1456"/>
        <w:gridCol w:w="1563"/>
        <w:gridCol w:w="1617"/>
        <w:gridCol w:w="1617"/>
        <w:gridCol w:w="1256"/>
        <w:gridCol w:w="675"/>
        <w:gridCol w:w="528"/>
        <w:gridCol w:w="1452"/>
        <w:gridCol w:w="390"/>
        <w:gridCol w:w="528"/>
      </w:tblGrid>
      <w:tr w:rsidR="00820329" w:rsidRPr="0032478B" w:rsidTr="009A60F0">
        <w:tc>
          <w:tcPr>
            <w:tcW w:w="13176" w:type="dxa"/>
            <w:gridSpan w:val="11"/>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Б: План за спроведување на програмата</w:t>
            </w:r>
          </w:p>
        </w:tc>
      </w:tr>
      <w:tr w:rsidR="00820329" w:rsidRPr="0032478B" w:rsidTr="009A60F0">
        <w:tc>
          <w:tcPr>
            <w:tcW w:w="13176" w:type="dxa"/>
            <w:gridSpan w:val="11"/>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Потпрограма 1: План за спроведување</w:t>
            </w:r>
          </w:p>
        </w:tc>
      </w:tr>
      <w:tr w:rsidR="00F47095" w:rsidRPr="0032478B" w:rsidTr="009A60F0">
        <w:tc>
          <w:tcPr>
            <w:tcW w:w="2094"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Активност</w:t>
            </w:r>
          </w:p>
        </w:tc>
        <w:tc>
          <w:tcPr>
            <w:tcW w:w="1456"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Одговорни</w:t>
            </w:r>
          </w:p>
        </w:tc>
        <w:tc>
          <w:tcPr>
            <w:tcW w:w="1563"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Консултирани</w:t>
            </w:r>
          </w:p>
        </w:tc>
        <w:tc>
          <w:tcPr>
            <w:tcW w:w="3234" w:type="dxa"/>
            <w:gridSpan w:val="2"/>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Временска рамка</w:t>
            </w:r>
          </w:p>
        </w:tc>
        <w:tc>
          <w:tcPr>
            <w:tcW w:w="4829" w:type="dxa"/>
            <w:gridSpan w:val="6"/>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Потребни ресурси</w:t>
            </w:r>
          </w:p>
        </w:tc>
      </w:tr>
      <w:tr w:rsidR="00F47095" w:rsidRPr="0032478B" w:rsidTr="009A60F0">
        <w:tc>
          <w:tcPr>
            <w:tcW w:w="2094" w:type="dxa"/>
          </w:tcPr>
          <w:p w:rsidR="00820329" w:rsidRPr="0032478B" w:rsidRDefault="00820329" w:rsidP="00C70003">
            <w:pPr>
              <w:rPr>
                <w:rFonts w:ascii="StobiSerif Regular" w:hAnsi="StobiSerif Regular"/>
                <w:sz w:val="22"/>
                <w:szCs w:val="22"/>
              </w:rPr>
            </w:pPr>
          </w:p>
        </w:tc>
        <w:tc>
          <w:tcPr>
            <w:tcW w:w="1456" w:type="dxa"/>
          </w:tcPr>
          <w:p w:rsidR="00820329" w:rsidRPr="0032478B" w:rsidRDefault="00820329" w:rsidP="00C70003">
            <w:pPr>
              <w:rPr>
                <w:rFonts w:ascii="StobiSerif Regular" w:hAnsi="StobiSerif Regular"/>
                <w:sz w:val="22"/>
                <w:szCs w:val="22"/>
              </w:rPr>
            </w:pPr>
          </w:p>
        </w:tc>
        <w:tc>
          <w:tcPr>
            <w:tcW w:w="1563" w:type="dxa"/>
          </w:tcPr>
          <w:p w:rsidR="00820329" w:rsidRPr="0032478B" w:rsidRDefault="00820329" w:rsidP="00C70003">
            <w:pPr>
              <w:rPr>
                <w:rFonts w:ascii="StobiSerif Regular" w:hAnsi="StobiSerif Regular"/>
                <w:sz w:val="22"/>
                <w:szCs w:val="22"/>
              </w:rPr>
            </w:pPr>
          </w:p>
        </w:tc>
        <w:tc>
          <w:tcPr>
            <w:tcW w:w="1617"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Почеток</w:t>
            </w:r>
          </w:p>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(месец/година)</w:t>
            </w:r>
          </w:p>
        </w:tc>
        <w:tc>
          <w:tcPr>
            <w:tcW w:w="1617"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Крај</w:t>
            </w:r>
          </w:p>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(месец/година)</w:t>
            </w:r>
          </w:p>
        </w:tc>
        <w:tc>
          <w:tcPr>
            <w:tcW w:w="2459" w:type="dxa"/>
            <w:gridSpan w:val="3"/>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Човечки</w:t>
            </w:r>
          </w:p>
        </w:tc>
        <w:tc>
          <w:tcPr>
            <w:tcW w:w="2370" w:type="dxa"/>
            <w:gridSpan w:val="3"/>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Финансиски</w:t>
            </w:r>
          </w:p>
        </w:tc>
      </w:tr>
      <w:tr w:rsidR="00F47095" w:rsidRPr="0032478B" w:rsidTr="009A60F0">
        <w:tc>
          <w:tcPr>
            <w:tcW w:w="2094" w:type="dxa"/>
          </w:tcPr>
          <w:p w:rsidR="00820329" w:rsidRPr="0032478B" w:rsidRDefault="00820329" w:rsidP="00C70003">
            <w:pPr>
              <w:rPr>
                <w:rFonts w:ascii="StobiSerif Regular" w:hAnsi="StobiSerif Regular"/>
                <w:sz w:val="22"/>
                <w:szCs w:val="22"/>
              </w:rPr>
            </w:pPr>
          </w:p>
        </w:tc>
        <w:tc>
          <w:tcPr>
            <w:tcW w:w="1456" w:type="dxa"/>
          </w:tcPr>
          <w:p w:rsidR="00820329" w:rsidRPr="0032478B" w:rsidRDefault="00820329" w:rsidP="00C70003">
            <w:pPr>
              <w:rPr>
                <w:rFonts w:ascii="StobiSerif Regular" w:hAnsi="StobiSerif Regular"/>
                <w:sz w:val="22"/>
                <w:szCs w:val="22"/>
              </w:rPr>
            </w:pPr>
          </w:p>
        </w:tc>
        <w:tc>
          <w:tcPr>
            <w:tcW w:w="1563" w:type="dxa"/>
          </w:tcPr>
          <w:p w:rsidR="00820329" w:rsidRPr="0032478B" w:rsidRDefault="00820329" w:rsidP="00C70003">
            <w:pPr>
              <w:rPr>
                <w:rFonts w:ascii="StobiSerif Regular" w:hAnsi="StobiSerif Regular"/>
                <w:sz w:val="22"/>
                <w:szCs w:val="22"/>
              </w:rPr>
            </w:pPr>
          </w:p>
        </w:tc>
        <w:tc>
          <w:tcPr>
            <w:tcW w:w="1617" w:type="dxa"/>
          </w:tcPr>
          <w:p w:rsidR="00820329" w:rsidRPr="0032478B" w:rsidRDefault="00820329" w:rsidP="00C70003">
            <w:pPr>
              <w:rPr>
                <w:rFonts w:ascii="StobiSerif Regular" w:hAnsi="StobiSerif Regular"/>
                <w:sz w:val="22"/>
                <w:szCs w:val="22"/>
                <w:lang w:val="mk-MK"/>
              </w:rPr>
            </w:pPr>
          </w:p>
        </w:tc>
        <w:tc>
          <w:tcPr>
            <w:tcW w:w="1617" w:type="dxa"/>
          </w:tcPr>
          <w:p w:rsidR="00820329" w:rsidRPr="0032478B" w:rsidRDefault="00820329" w:rsidP="00C70003">
            <w:pPr>
              <w:rPr>
                <w:rFonts w:ascii="StobiSerif Regular" w:hAnsi="StobiSerif Regular"/>
                <w:sz w:val="22"/>
                <w:szCs w:val="22"/>
                <w:lang w:val="mk-MK"/>
              </w:rPr>
            </w:pPr>
          </w:p>
        </w:tc>
        <w:tc>
          <w:tcPr>
            <w:tcW w:w="1256"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I год</w:t>
            </w:r>
          </w:p>
        </w:tc>
        <w:tc>
          <w:tcPr>
            <w:tcW w:w="675"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IIгод</w:t>
            </w:r>
          </w:p>
        </w:tc>
        <w:tc>
          <w:tcPr>
            <w:tcW w:w="528"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III год</w:t>
            </w:r>
          </w:p>
        </w:tc>
        <w:tc>
          <w:tcPr>
            <w:tcW w:w="1452"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I год</w:t>
            </w:r>
          </w:p>
        </w:tc>
        <w:tc>
          <w:tcPr>
            <w:tcW w:w="390"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II год</w:t>
            </w:r>
          </w:p>
        </w:tc>
        <w:tc>
          <w:tcPr>
            <w:tcW w:w="528"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III год</w:t>
            </w:r>
          </w:p>
        </w:tc>
      </w:tr>
      <w:tr w:rsidR="00F47095" w:rsidRPr="0032478B" w:rsidTr="009A60F0">
        <w:tc>
          <w:tcPr>
            <w:tcW w:w="2094" w:type="dxa"/>
          </w:tcPr>
          <w:p w:rsidR="00820329" w:rsidRPr="0032478B" w:rsidRDefault="00061403" w:rsidP="00C70003">
            <w:pPr>
              <w:rPr>
                <w:rFonts w:ascii="StobiSerif Regular" w:hAnsi="StobiSerif Regular"/>
                <w:sz w:val="22"/>
                <w:szCs w:val="22"/>
              </w:rPr>
            </w:pPr>
            <w:r w:rsidRPr="0032478B">
              <w:rPr>
                <w:rFonts w:ascii="StobiSerif Regular" w:hAnsi="StobiSerif Regular"/>
                <w:sz w:val="22"/>
                <w:szCs w:val="22"/>
                <w:lang w:val="mk-MK"/>
              </w:rPr>
              <w:t xml:space="preserve">Внесување и </w:t>
            </w:r>
            <w:r w:rsidR="00F47095" w:rsidRPr="0032478B">
              <w:rPr>
                <w:rFonts w:ascii="StobiSerif Regular" w:hAnsi="StobiSerif Regular"/>
                <w:sz w:val="22"/>
                <w:szCs w:val="22"/>
                <w:lang w:val="mk-MK"/>
              </w:rPr>
              <w:t>Скенирање на записи</w:t>
            </w:r>
            <w:r w:rsidR="009A60F0" w:rsidRPr="0032478B">
              <w:rPr>
                <w:rFonts w:ascii="StobiSerif Regular" w:hAnsi="StobiSerif Regular"/>
                <w:sz w:val="22"/>
                <w:szCs w:val="22"/>
                <w:lang w:val="mk-MK"/>
              </w:rPr>
              <w:t>(3.000.000 податоци за внесување и 3.000.000 уписи за скенирање)</w:t>
            </w:r>
          </w:p>
        </w:tc>
        <w:tc>
          <w:tcPr>
            <w:tcW w:w="1456" w:type="dxa"/>
          </w:tcPr>
          <w:p w:rsidR="00820329" w:rsidRPr="0032478B" w:rsidRDefault="0032478B" w:rsidP="00C70003">
            <w:pPr>
              <w:rPr>
                <w:rFonts w:ascii="StobiSerif Regular" w:hAnsi="StobiSerif Regular"/>
                <w:sz w:val="22"/>
                <w:szCs w:val="22"/>
                <w:lang w:val="mk-MK"/>
              </w:rPr>
            </w:pPr>
            <w:r>
              <w:rPr>
                <w:rFonts w:ascii="StobiSerif Regular" w:hAnsi="StobiSerif Regular"/>
                <w:sz w:val="22"/>
                <w:szCs w:val="22"/>
                <w:lang w:val="mk-MK"/>
              </w:rPr>
              <w:t>Сектор за информатичка технологија</w:t>
            </w:r>
          </w:p>
        </w:tc>
        <w:tc>
          <w:tcPr>
            <w:tcW w:w="1563" w:type="dxa"/>
          </w:tcPr>
          <w:p w:rsidR="00820329" w:rsidRPr="0032478B" w:rsidRDefault="00820329" w:rsidP="00C70003">
            <w:pPr>
              <w:rPr>
                <w:rFonts w:ascii="StobiSerif Regular" w:hAnsi="StobiSerif Regular"/>
                <w:sz w:val="22"/>
                <w:szCs w:val="22"/>
              </w:rPr>
            </w:pPr>
          </w:p>
        </w:tc>
        <w:tc>
          <w:tcPr>
            <w:tcW w:w="1617" w:type="dxa"/>
          </w:tcPr>
          <w:p w:rsidR="00820329" w:rsidRPr="0032478B" w:rsidRDefault="009A60F0" w:rsidP="00C70003">
            <w:pPr>
              <w:rPr>
                <w:rFonts w:ascii="StobiSerif Regular" w:hAnsi="StobiSerif Regular"/>
                <w:sz w:val="22"/>
                <w:szCs w:val="22"/>
              </w:rPr>
            </w:pPr>
            <w:r w:rsidRPr="0032478B">
              <w:rPr>
                <w:rFonts w:ascii="StobiSerif Regular" w:hAnsi="StobiSerif Regular"/>
                <w:sz w:val="22"/>
                <w:szCs w:val="22"/>
                <w:lang w:val="mk-MK"/>
              </w:rPr>
              <w:t>3/</w:t>
            </w:r>
            <w:r w:rsidR="00F47095" w:rsidRPr="0032478B">
              <w:rPr>
                <w:rFonts w:ascii="StobiSerif Regular" w:hAnsi="StobiSerif Regular"/>
                <w:sz w:val="22"/>
                <w:szCs w:val="22"/>
                <w:lang w:val="mk-MK"/>
              </w:rPr>
              <w:t>2022</w:t>
            </w:r>
          </w:p>
        </w:tc>
        <w:tc>
          <w:tcPr>
            <w:tcW w:w="1617" w:type="dxa"/>
          </w:tcPr>
          <w:p w:rsidR="00820329" w:rsidRPr="0032478B" w:rsidRDefault="009A60F0" w:rsidP="00C70003">
            <w:pPr>
              <w:rPr>
                <w:rFonts w:ascii="StobiSerif Regular" w:hAnsi="StobiSerif Regular"/>
                <w:sz w:val="22"/>
                <w:szCs w:val="22"/>
              </w:rPr>
            </w:pPr>
            <w:r w:rsidRPr="0032478B">
              <w:rPr>
                <w:rFonts w:ascii="StobiSerif Regular" w:hAnsi="StobiSerif Regular"/>
                <w:sz w:val="22"/>
                <w:szCs w:val="22"/>
                <w:lang w:val="mk-MK"/>
              </w:rPr>
              <w:t>3/</w:t>
            </w:r>
            <w:r w:rsidR="00F47095" w:rsidRPr="0032478B">
              <w:rPr>
                <w:rFonts w:ascii="StobiSerif Regular" w:hAnsi="StobiSerif Regular"/>
                <w:sz w:val="22"/>
                <w:szCs w:val="22"/>
                <w:lang w:val="mk-MK"/>
              </w:rPr>
              <w:t xml:space="preserve"> 2023</w:t>
            </w:r>
          </w:p>
        </w:tc>
        <w:tc>
          <w:tcPr>
            <w:tcW w:w="1256" w:type="dxa"/>
          </w:tcPr>
          <w:p w:rsidR="00820329" w:rsidRPr="0032478B" w:rsidRDefault="00F47095" w:rsidP="00C70003">
            <w:pPr>
              <w:rPr>
                <w:rFonts w:ascii="StobiSerif Regular" w:hAnsi="StobiSerif Regular"/>
                <w:sz w:val="22"/>
                <w:szCs w:val="22"/>
                <w:lang w:val="mk-MK"/>
              </w:rPr>
            </w:pPr>
            <w:r w:rsidRPr="0032478B">
              <w:rPr>
                <w:rFonts w:ascii="StobiSerif Regular" w:hAnsi="StobiSerif Regular"/>
                <w:sz w:val="22"/>
                <w:szCs w:val="22"/>
                <w:lang w:val="mk-MK"/>
              </w:rPr>
              <w:t>Економски оператор</w:t>
            </w:r>
          </w:p>
        </w:tc>
        <w:tc>
          <w:tcPr>
            <w:tcW w:w="675" w:type="dxa"/>
          </w:tcPr>
          <w:p w:rsidR="00820329" w:rsidRPr="0032478B" w:rsidRDefault="00820329" w:rsidP="00C70003">
            <w:pPr>
              <w:rPr>
                <w:rFonts w:ascii="StobiSerif Regular" w:hAnsi="StobiSerif Regular"/>
                <w:sz w:val="22"/>
                <w:szCs w:val="22"/>
              </w:rPr>
            </w:pPr>
          </w:p>
        </w:tc>
        <w:tc>
          <w:tcPr>
            <w:tcW w:w="528" w:type="dxa"/>
          </w:tcPr>
          <w:p w:rsidR="00820329" w:rsidRPr="0032478B" w:rsidRDefault="00820329" w:rsidP="00C70003">
            <w:pPr>
              <w:rPr>
                <w:rFonts w:ascii="StobiSerif Regular" w:hAnsi="StobiSerif Regular"/>
                <w:sz w:val="22"/>
                <w:szCs w:val="22"/>
              </w:rPr>
            </w:pPr>
          </w:p>
        </w:tc>
        <w:tc>
          <w:tcPr>
            <w:tcW w:w="1452" w:type="dxa"/>
          </w:tcPr>
          <w:p w:rsidR="00820329" w:rsidRPr="0032478B" w:rsidRDefault="00F47095" w:rsidP="00C70003">
            <w:pPr>
              <w:rPr>
                <w:rFonts w:ascii="StobiSerif Regular" w:hAnsi="StobiSerif Regular"/>
                <w:sz w:val="22"/>
                <w:szCs w:val="22"/>
                <w:lang w:val="mk-MK"/>
              </w:rPr>
            </w:pPr>
            <w:r w:rsidRPr="0032478B">
              <w:rPr>
                <w:rFonts w:ascii="StobiSerif Regular" w:hAnsi="StobiSerif Regular"/>
                <w:sz w:val="22"/>
                <w:szCs w:val="22"/>
                <w:lang w:val="mk-MK"/>
              </w:rPr>
              <w:t>120.000.000</w:t>
            </w:r>
          </w:p>
        </w:tc>
        <w:tc>
          <w:tcPr>
            <w:tcW w:w="390" w:type="dxa"/>
          </w:tcPr>
          <w:p w:rsidR="00820329" w:rsidRPr="0032478B" w:rsidRDefault="00820329" w:rsidP="00C70003">
            <w:pPr>
              <w:rPr>
                <w:rFonts w:ascii="StobiSerif Regular" w:hAnsi="StobiSerif Regular"/>
                <w:sz w:val="22"/>
                <w:szCs w:val="22"/>
              </w:rPr>
            </w:pPr>
          </w:p>
        </w:tc>
        <w:tc>
          <w:tcPr>
            <w:tcW w:w="528" w:type="dxa"/>
          </w:tcPr>
          <w:p w:rsidR="00820329" w:rsidRPr="0032478B" w:rsidRDefault="00820329" w:rsidP="00C70003">
            <w:pPr>
              <w:rPr>
                <w:rFonts w:ascii="StobiSerif Regular" w:hAnsi="StobiSerif Regular"/>
                <w:sz w:val="22"/>
                <w:szCs w:val="22"/>
              </w:rPr>
            </w:pPr>
          </w:p>
        </w:tc>
      </w:tr>
      <w:tr w:rsidR="00F47095" w:rsidRPr="0032478B" w:rsidTr="009A60F0">
        <w:tc>
          <w:tcPr>
            <w:tcW w:w="2094" w:type="dxa"/>
          </w:tcPr>
          <w:p w:rsidR="00820329" w:rsidRPr="0032478B" w:rsidRDefault="00F47095" w:rsidP="00C70003">
            <w:pPr>
              <w:rPr>
                <w:rFonts w:ascii="StobiSerif Regular" w:hAnsi="StobiSerif Regular"/>
                <w:sz w:val="22"/>
                <w:szCs w:val="22"/>
              </w:rPr>
            </w:pPr>
            <w:r w:rsidRPr="0032478B">
              <w:rPr>
                <w:rFonts w:ascii="StobiSerif Regular" w:hAnsi="StobiSerif Regular"/>
                <w:sz w:val="22"/>
                <w:szCs w:val="22"/>
                <w:lang w:val="mk-MK"/>
              </w:rPr>
              <w:t>Доопремување со хардверска опрема и надградба на функционалностите на софтверот согласно новите закони</w:t>
            </w:r>
          </w:p>
        </w:tc>
        <w:tc>
          <w:tcPr>
            <w:tcW w:w="1456" w:type="dxa"/>
          </w:tcPr>
          <w:p w:rsidR="00820329" w:rsidRPr="0032478B" w:rsidRDefault="0032478B" w:rsidP="00C70003">
            <w:pPr>
              <w:rPr>
                <w:rFonts w:ascii="StobiSerif Regular" w:hAnsi="StobiSerif Regular"/>
                <w:sz w:val="22"/>
                <w:szCs w:val="22"/>
              </w:rPr>
            </w:pPr>
            <w:r>
              <w:rPr>
                <w:rFonts w:ascii="StobiSerif Regular" w:hAnsi="StobiSerif Regular"/>
                <w:sz w:val="22"/>
                <w:szCs w:val="22"/>
                <w:lang w:val="mk-MK"/>
              </w:rPr>
              <w:t>Сектор за информатичка технологија</w:t>
            </w:r>
          </w:p>
        </w:tc>
        <w:tc>
          <w:tcPr>
            <w:tcW w:w="1563" w:type="dxa"/>
          </w:tcPr>
          <w:p w:rsidR="00820329" w:rsidRPr="0032478B" w:rsidRDefault="00820329" w:rsidP="00C70003">
            <w:pPr>
              <w:rPr>
                <w:rFonts w:ascii="StobiSerif Regular" w:hAnsi="StobiSerif Regular"/>
                <w:sz w:val="22"/>
                <w:szCs w:val="22"/>
              </w:rPr>
            </w:pPr>
          </w:p>
        </w:tc>
        <w:tc>
          <w:tcPr>
            <w:tcW w:w="1617" w:type="dxa"/>
          </w:tcPr>
          <w:p w:rsidR="00820329" w:rsidRPr="0032478B" w:rsidRDefault="009A60F0" w:rsidP="00C70003">
            <w:pPr>
              <w:rPr>
                <w:rFonts w:ascii="StobiSerif Regular" w:hAnsi="StobiSerif Regular"/>
                <w:sz w:val="22"/>
                <w:szCs w:val="22"/>
              </w:rPr>
            </w:pPr>
            <w:r w:rsidRPr="0032478B">
              <w:rPr>
                <w:rFonts w:ascii="StobiSerif Regular" w:hAnsi="StobiSerif Regular"/>
                <w:sz w:val="22"/>
                <w:szCs w:val="22"/>
                <w:lang w:val="mk-MK"/>
              </w:rPr>
              <w:t>3/</w:t>
            </w:r>
            <w:r w:rsidR="00F47095" w:rsidRPr="0032478B">
              <w:rPr>
                <w:rFonts w:ascii="StobiSerif Regular" w:hAnsi="StobiSerif Regular"/>
                <w:sz w:val="22"/>
                <w:szCs w:val="22"/>
                <w:lang w:val="mk-MK"/>
              </w:rPr>
              <w:t>2022</w:t>
            </w:r>
          </w:p>
        </w:tc>
        <w:tc>
          <w:tcPr>
            <w:tcW w:w="1617" w:type="dxa"/>
          </w:tcPr>
          <w:p w:rsidR="00820329" w:rsidRPr="0032478B" w:rsidRDefault="009A60F0" w:rsidP="00C70003">
            <w:pPr>
              <w:rPr>
                <w:rFonts w:ascii="StobiSerif Regular" w:hAnsi="StobiSerif Regular"/>
                <w:sz w:val="22"/>
                <w:szCs w:val="22"/>
              </w:rPr>
            </w:pPr>
            <w:r w:rsidRPr="0032478B">
              <w:rPr>
                <w:rFonts w:ascii="StobiSerif Regular" w:hAnsi="StobiSerif Regular"/>
                <w:sz w:val="22"/>
                <w:szCs w:val="22"/>
                <w:lang w:val="mk-MK"/>
              </w:rPr>
              <w:t>3/</w:t>
            </w:r>
            <w:r w:rsidR="00F47095" w:rsidRPr="0032478B">
              <w:rPr>
                <w:rFonts w:ascii="StobiSerif Regular" w:hAnsi="StobiSerif Regular"/>
                <w:sz w:val="22"/>
                <w:szCs w:val="22"/>
                <w:lang w:val="mk-MK"/>
              </w:rPr>
              <w:t xml:space="preserve"> 2023</w:t>
            </w:r>
          </w:p>
        </w:tc>
        <w:tc>
          <w:tcPr>
            <w:tcW w:w="1256" w:type="dxa"/>
          </w:tcPr>
          <w:p w:rsidR="00820329" w:rsidRPr="0032478B" w:rsidRDefault="00F47095" w:rsidP="00C70003">
            <w:pPr>
              <w:rPr>
                <w:rFonts w:ascii="StobiSerif Regular" w:hAnsi="StobiSerif Regular"/>
                <w:sz w:val="22"/>
                <w:szCs w:val="22"/>
              </w:rPr>
            </w:pPr>
            <w:r w:rsidRPr="0032478B">
              <w:rPr>
                <w:rFonts w:ascii="StobiSerif Regular" w:hAnsi="StobiSerif Regular"/>
                <w:sz w:val="22"/>
                <w:szCs w:val="22"/>
                <w:lang w:val="mk-MK"/>
              </w:rPr>
              <w:t>Економски оператор</w:t>
            </w:r>
          </w:p>
        </w:tc>
        <w:tc>
          <w:tcPr>
            <w:tcW w:w="675" w:type="dxa"/>
          </w:tcPr>
          <w:p w:rsidR="00820329" w:rsidRPr="0032478B" w:rsidRDefault="00820329" w:rsidP="00C70003">
            <w:pPr>
              <w:rPr>
                <w:rFonts w:ascii="StobiSerif Regular" w:hAnsi="StobiSerif Regular"/>
                <w:sz w:val="22"/>
                <w:szCs w:val="22"/>
              </w:rPr>
            </w:pPr>
          </w:p>
        </w:tc>
        <w:tc>
          <w:tcPr>
            <w:tcW w:w="528" w:type="dxa"/>
          </w:tcPr>
          <w:p w:rsidR="00820329" w:rsidRPr="0032478B" w:rsidRDefault="00820329" w:rsidP="00C70003">
            <w:pPr>
              <w:rPr>
                <w:rFonts w:ascii="StobiSerif Regular" w:hAnsi="StobiSerif Regular"/>
                <w:sz w:val="22"/>
                <w:szCs w:val="22"/>
              </w:rPr>
            </w:pPr>
          </w:p>
        </w:tc>
        <w:tc>
          <w:tcPr>
            <w:tcW w:w="1452" w:type="dxa"/>
          </w:tcPr>
          <w:p w:rsidR="00820329" w:rsidRPr="0032478B" w:rsidRDefault="003024A0" w:rsidP="00C70003">
            <w:pPr>
              <w:rPr>
                <w:rFonts w:ascii="StobiSerif Regular" w:hAnsi="StobiSerif Regular"/>
                <w:sz w:val="22"/>
                <w:szCs w:val="22"/>
                <w:lang w:val="mk-MK"/>
              </w:rPr>
            </w:pPr>
            <w:r w:rsidRPr="0032478B">
              <w:rPr>
                <w:rFonts w:ascii="StobiSerif Regular" w:hAnsi="StobiSerif Regular"/>
                <w:sz w:val="22"/>
                <w:szCs w:val="22"/>
                <w:lang w:val="mk-MK"/>
              </w:rPr>
              <w:t>87.3</w:t>
            </w:r>
            <w:r w:rsidR="00F47095" w:rsidRPr="0032478B">
              <w:rPr>
                <w:rFonts w:ascii="StobiSerif Regular" w:hAnsi="StobiSerif Regular"/>
                <w:sz w:val="22"/>
                <w:szCs w:val="22"/>
                <w:lang w:val="mk-MK"/>
              </w:rPr>
              <w:t>00.000</w:t>
            </w:r>
          </w:p>
        </w:tc>
        <w:tc>
          <w:tcPr>
            <w:tcW w:w="390" w:type="dxa"/>
          </w:tcPr>
          <w:p w:rsidR="00820329" w:rsidRPr="0032478B" w:rsidRDefault="00820329" w:rsidP="00C70003">
            <w:pPr>
              <w:rPr>
                <w:rFonts w:ascii="StobiSerif Regular" w:hAnsi="StobiSerif Regular"/>
                <w:sz w:val="22"/>
                <w:szCs w:val="22"/>
              </w:rPr>
            </w:pPr>
          </w:p>
        </w:tc>
        <w:tc>
          <w:tcPr>
            <w:tcW w:w="528" w:type="dxa"/>
          </w:tcPr>
          <w:p w:rsidR="00820329" w:rsidRPr="0032478B" w:rsidRDefault="00820329" w:rsidP="00C70003">
            <w:pPr>
              <w:rPr>
                <w:rFonts w:ascii="StobiSerif Regular" w:hAnsi="StobiSerif Regular"/>
                <w:sz w:val="22"/>
                <w:szCs w:val="22"/>
              </w:rPr>
            </w:pPr>
          </w:p>
        </w:tc>
      </w:tr>
      <w:tr w:rsidR="00F47095" w:rsidRPr="0032478B" w:rsidTr="009A60F0">
        <w:tc>
          <w:tcPr>
            <w:tcW w:w="8347" w:type="dxa"/>
            <w:gridSpan w:val="5"/>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Вкупно активности во I год :</w:t>
            </w:r>
          </w:p>
        </w:tc>
        <w:tc>
          <w:tcPr>
            <w:tcW w:w="1256" w:type="dxa"/>
          </w:tcPr>
          <w:p w:rsidR="00820329" w:rsidRPr="00242B10" w:rsidRDefault="00242B10" w:rsidP="00C70003">
            <w:pPr>
              <w:rPr>
                <w:rFonts w:ascii="StobiSerif Regular" w:hAnsi="StobiSerif Regular"/>
                <w:sz w:val="22"/>
                <w:szCs w:val="22"/>
                <w:lang w:val="mk-MK"/>
              </w:rPr>
            </w:pPr>
            <w:r>
              <w:rPr>
                <w:rFonts w:ascii="StobiSerif Regular" w:hAnsi="StobiSerif Regular"/>
                <w:sz w:val="22"/>
                <w:szCs w:val="22"/>
                <w:lang w:val="mk-MK"/>
              </w:rPr>
              <w:t>4</w:t>
            </w:r>
          </w:p>
        </w:tc>
        <w:tc>
          <w:tcPr>
            <w:tcW w:w="675" w:type="dxa"/>
          </w:tcPr>
          <w:p w:rsidR="00820329" w:rsidRPr="0032478B" w:rsidRDefault="00820329" w:rsidP="00C70003">
            <w:pPr>
              <w:rPr>
                <w:rFonts w:ascii="StobiSerif Regular" w:hAnsi="StobiSerif Regular"/>
                <w:sz w:val="22"/>
                <w:szCs w:val="22"/>
              </w:rPr>
            </w:pPr>
          </w:p>
        </w:tc>
        <w:tc>
          <w:tcPr>
            <w:tcW w:w="528" w:type="dxa"/>
          </w:tcPr>
          <w:p w:rsidR="00820329" w:rsidRPr="0032478B" w:rsidRDefault="00820329" w:rsidP="00C70003">
            <w:pPr>
              <w:rPr>
                <w:rFonts w:ascii="StobiSerif Regular" w:hAnsi="StobiSerif Regular"/>
                <w:sz w:val="22"/>
                <w:szCs w:val="22"/>
              </w:rPr>
            </w:pPr>
          </w:p>
        </w:tc>
        <w:tc>
          <w:tcPr>
            <w:tcW w:w="1452" w:type="dxa"/>
          </w:tcPr>
          <w:p w:rsidR="00820329" w:rsidRPr="0032478B" w:rsidRDefault="00820329" w:rsidP="00C70003">
            <w:pPr>
              <w:rPr>
                <w:rFonts w:ascii="StobiSerif Regular" w:hAnsi="StobiSerif Regular"/>
                <w:sz w:val="22"/>
                <w:szCs w:val="22"/>
              </w:rPr>
            </w:pPr>
          </w:p>
        </w:tc>
        <w:tc>
          <w:tcPr>
            <w:tcW w:w="390" w:type="dxa"/>
          </w:tcPr>
          <w:p w:rsidR="00820329" w:rsidRPr="0032478B" w:rsidRDefault="00820329" w:rsidP="00C70003">
            <w:pPr>
              <w:rPr>
                <w:rFonts w:ascii="StobiSerif Regular" w:hAnsi="StobiSerif Regular"/>
                <w:sz w:val="22"/>
                <w:szCs w:val="22"/>
              </w:rPr>
            </w:pPr>
          </w:p>
        </w:tc>
        <w:tc>
          <w:tcPr>
            <w:tcW w:w="528" w:type="dxa"/>
          </w:tcPr>
          <w:p w:rsidR="00820329" w:rsidRPr="0032478B" w:rsidRDefault="00820329" w:rsidP="00C70003">
            <w:pPr>
              <w:rPr>
                <w:rFonts w:ascii="StobiSerif Regular" w:hAnsi="StobiSerif Regular"/>
                <w:sz w:val="22"/>
                <w:szCs w:val="22"/>
              </w:rPr>
            </w:pPr>
          </w:p>
        </w:tc>
      </w:tr>
      <w:tr w:rsidR="00F47095" w:rsidRPr="0032478B" w:rsidTr="009A60F0">
        <w:tc>
          <w:tcPr>
            <w:tcW w:w="8347" w:type="dxa"/>
            <w:gridSpan w:val="5"/>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Вкупно активности во II год :</w:t>
            </w:r>
          </w:p>
        </w:tc>
        <w:tc>
          <w:tcPr>
            <w:tcW w:w="1256" w:type="dxa"/>
          </w:tcPr>
          <w:p w:rsidR="00820329" w:rsidRPr="0032478B" w:rsidRDefault="00820329" w:rsidP="00C70003">
            <w:pPr>
              <w:rPr>
                <w:rFonts w:ascii="StobiSerif Regular" w:hAnsi="StobiSerif Regular"/>
                <w:sz w:val="22"/>
                <w:szCs w:val="22"/>
              </w:rPr>
            </w:pPr>
          </w:p>
        </w:tc>
        <w:tc>
          <w:tcPr>
            <w:tcW w:w="675" w:type="dxa"/>
          </w:tcPr>
          <w:p w:rsidR="00820329" w:rsidRPr="0032478B" w:rsidRDefault="00820329" w:rsidP="00C70003">
            <w:pPr>
              <w:rPr>
                <w:rFonts w:ascii="StobiSerif Regular" w:hAnsi="StobiSerif Regular"/>
                <w:sz w:val="22"/>
                <w:szCs w:val="22"/>
              </w:rPr>
            </w:pPr>
          </w:p>
        </w:tc>
        <w:tc>
          <w:tcPr>
            <w:tcW w:w="528" w:type="dxa"/>
          </w:tcPr>
          <w:p w:rsidR="00820329" w:rsidRPr="0032478B" w:rsidRDefault="00820329" w:rsidP="00C70003">
            <w:pPr>
              <w:rPr>
                <w:rFonts w:ascii="StobiSerif Regular" w:hAnsi="StobiSerif Regular"/>
                <w:sz w:val="22"/>
                <w:szCs w:val="22"/>
              </w:rPr>
            </w:pPr>
          </w:p>
        </w:tc>
        <w:tc>
          <w:tcPr>
            <w:tcW w:w="1452" w:type="dxa"/>
          </w:tcPr>
          <w:p w:rsidR="00820329" w:rsidRPr="0032478B" w:rsidRDefault="00820329" w:rsidP="00C70003">
            <w:pPr>
              <w:rPr>
                <w:rFonts w:ascii="StobiSerif Regular" w:hAnsi="StobiSerif Regular"/>
                <w:sz w:val="22"/>
                <w:szCs w:val="22"/>
              </w:rPr>
            </w:pPr>
          </w:p>
        </w:tc>
        <w:tc>
          <w:tcPr>
            <w:tcW w:w="390" w:type="dxa"/>
          </w:tcPr>
          <w:p w:rsidR="00820329" w:rsidRPr="0032478B" w:rsidRDefault="00820329" w:rsidP="00C70003">
            <w:pPr>
              <w:rPr>
                <w:rFonts w:ascii="StobiSerif Regular" w:hAnsi="StobiSerif Regular"/>
                <w:sz w:val="22"/>
                <w:szCs w:val="22"/>
              </w:rPr>
            </w:pPr>
          </w:p>
        </w:tc>
        <w:tc>
          <w:tcPr>
            <w:tcW w:w="528" w:type="dxa"/>
          </w:tcPr>
          <w:p w:rsidR="00820329" w:rsidRPr="0032478B" w:rsidRDefault="00820329" w:rsidP="00C70003">
            <w:pPr>
              <w:rPr>
                <w:rFonts w:ascii="StobiSerif Regular" w:hAnsi="StobiSerif Regular"/>
                <w:sz w:val="22"/>
                <w:szCs w:val="22"/>
              </w:rPr>
            </w:pPr>
          </w:p>
        </w:tc>
      </w:tr>
      <w:tr w:rsidR="00F47095" w:rsidRPr="0032478B" w:rsidTr="009A60F0">
        <w:tc>
          <w:tcPr>
            <w:tcW w:w="8347" w:type="dxa"/>
            <w:gridSpan w:val="5"/>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Вкупно активности во III год :</w:t>
            </w:r>
          </w:p>
        </w:tc>
        <w:tc>
          <w:tcPr>
            <w:tcW w:w="1256" w:type="dxa"/>
          </w:tcPr>
          <w:p w:rsidR="00820329" w:rsidRPr="0032478B" w:rsidRDefault="00820329" w:rsidP="00C70003">
            <w:pPr>
              <w:rPr>
                <w:rFonts w:ascii="StobiSerif Regular" w:hAnsi="StobiSerif Regular"/>
                <w:sz w:val="22"/>
                <w:szCs w:val="22"/>
              </w:rPr>
            </w:pPr>
          </w:p>
        </w:tc>
        <w:tc>
          <w:tcPr>
            <w:tcW w:w="675" w:type="dxa"/>
          </w:tcPr>
          <w:p w:rsidR="00820329" w:rsidRPr="0032478B" w:rsidRDefault="00820329" w:rsidP="00C70003">
            <w:pPr>
              <w:rPr>
                <w:rFonts w:ascii="StobiSerif Regular" w:hAnsi="StobiSerif Regular"/>
                <w:sz w:val="22"/>
                <w:szCs w:val="22"/>
              </w:rPr>
            </w:pPr>
          </w:p>
        </w:tc>
        <w:tc>
          <w:tcPr>
            <w:tcW w:w="528" w:type="dxa"/>
          </w:tcPr>
          <w:p w:rsidR="00820329" w:rsidRPr="0032478B" w:rsidRDefault="00820329" w:rsidP="00C70003">
            <w:pPr>
              <w:rPr>
                <w:rFonts w:ascii="StobiSerif Regular" w:hAnsi="StobiSerif Regular"/>
                <w:sz w:val="22"/>
                <w:szCs w:val="22"/>
              </w:rPr>
            </w:pPr>
          </w:p>
        </w:tc>
        <w:tc>
          <w:tcPr>
            <w:tcW w:w="1452" w:type="dxa"/>
          </w:tcPr>
          <w:p w:rsidR="00820329" w:rsidRPr="0032478B" w:rsidRDefault="00820329" w:rsidP="00C70003">
            <w:pPr>
              <w:rPr>
                <w:rFonts w:ascii="StobiSerif Regular" w:hAnsi="StobiSerif Regular"/>
                <w:sz w:val="22"/>
                <w:szCs w:val="22"/>
              </w:rPr>
            </w:pPr>
          </w:p>
        </w:tc>
        <w:tc>
          <w:tcPr>
            <w:tcW w:w="390" w:type="dxa"/>
          </w:tcPr>
          <w:p w:rsidR="00820329" w:rsidRPr="0032478B" w:rsidRDefault="00820329" w:rsidP="00C70003">
            <w:pPr>
              <w:rPr>
                <w:rFonts w:ascii="StobiSerif Regular" w:hAnsi="StobiSerif Regular"/>
                <w:sz w:val="22"/>
                <w:szCs w:val="22"/>
              </w:rPr>
            </w:pPr>
          </w:p>
        </w:tc>
        <w:tc>
          <w:tcPr>
            <w:tcW w:w="528" w:type="dxa"/>
          </w:tcPr>
          <w:p w:rsidR="00820329" w:rsidRPr="0032478B" w:rsidRDefault="00820329" w:rsidP="00C70003">
            <w:pPr>
              <w:rPr>
                <w:rFonts w:ascii="StobiSerif Regular" w:hAnsi="StobiSerif Regular"/>
                <w:sz w:val="22"/>
                <w:szCs w:val="22"/>
              </w:rPr>
            </w:pPr>
          </w:p>
        </w:tc>
      </w:tr>
      <w:tr w:rsidR="00F47095" w:rsidRPr="0032478B" w:rsidTr="009A60F0">
        <w:tc>
          <w:tcPr>
            <w:tcW w:w="8347" w:type="dxa"/>
            <w:gridSpan w:val="5"/>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Вкупно за потпрограма 1 :</w:t>
            </w:r>
          </w:p>
        </w:tc>
        <w:tc>
          <w:tcPr>
            <w:tcW w:w="1256" w:type="dxa"/>
          </w:tcPr>
          <w:p w:rsidR="00820329" w:rsidRPr="0032478B" w:rsidRDefault="00820329" w:rsidP="00C70003">
            <w:pPr>
              <w:rPr>
                <w:rFonts w:ascii="StobiSerif Regular" w:hAnsi="StobiSerif Regular"/>
                <w:sz w:val="22"/>
                <w:szCs w:val="22"/>
              </w:rPr>
            </w:pPr>
          </w:p>
        </w:tc>
        <w:tc>
          <w:tcPr>
            <w:tcW w:w="675" w:type="dxa"/>
          </w:tcPr>
          <w:p w:rsidR="00820329" w:rsidRPr="0032478B" w:rsidRDefault="00820329" w:rsidP="00C70003">
            <w:pPr>
              <w:rPr>
                <w:rFonts w:ascii="StobiSerif Regular" w:hAnsi="StobiSerif Regular"/>
                <w:sz w:val="22"/>
                <w:szCs w:val="22"/>
              </w:rPr>
            </w:pPr>
          </w:p>
        </w:tc>
        <w:tc>
          <w:tcPr>
            <w:tcW w:w="528" w:type="dxa"/>
          </w:tcPr>
          <w:p w:rsidR="00820329" w:rsidRPr="0032478B" w:rsidRDefault="00820329" w:rsidP="00C70003">
            <w:pPr>
              <w:rPr>
                <w:rFonts w:ascii="StobiSerif Regular" w:hAnsi="StobiSerif Regular"/>
                <w:sz w:val="22"/>
                <w:szCs w:val="22"/>
              </w:rPr>
            </w:pPr>
          </w:p>
        </w:tc>
        <w:tc>
          <w:tcPr>
            <w:tcW w:w="1452" w:type="dxa"/>
          </w:tcPr>
          <w:p w:rsidR="00820329" w:rsidRPr="0032478B" w:rsidRDefault="00820329" w:rsidP="00C70003">
            <w:pPr>
              <w:rPr>
                <w:rFonts w:ascii="StobiSerif Regular" w:hAnsi="StobiSerif Regular"/>
                <w:sz w:val="22"/>
                <w:szCs w:val="22"/>
              </w:rPr>
            </w:pPr>
          </w:p>
        </w:tc>
        <w:tc>
          <w:tcPr>
            <w:tcW w:w="390" w:type="dxa"/>
          </w:tcPr>
          <w:p w:rsidR="00820329" w:rsidRPr="0032478B" w:rsidRDefault="00820329" w:rsidP="00C70003">
            <w:pPr>
              <w:rPr>
                <w:rFonts w:ascii="StobiSerif Regular" w:hAnsi="StobiSerif Regular"/>
                <w:sz w:val="22"/>
                <w:szCs w:val="22"/>
              </w:rPr>
            </w:pPr>
          </w:p>
        </w:tc>
        <w:tc>
          <w:tcPr>
            <w:tcW w:w="528" w:type="dxa"/>
          </w:tcPr>
          <w:p w:rsidR="00820329" w:rsidRPr="0032478B" w:rsidRDefault="00820329" w:rsidP="00C70003">
            <w:pPr>
              <w:rPr>
                <w:rFonts w:ascii="StobiSerif Regular" w:hAnsi="StobiSerif Regular"/>
                <w:sz w:val="22"/>
                <w:szCs w:val="22"/>
              </w:rPr>
            </w:pPr>
          </w:p>
        </w:tc>
      </w:tr>
    </w:tbl>
    <w:p w:rsidR="00820329" w:rsidRPr="0032478B" w:rsidRDefault="00820329" w:rsidP="00820329">
      <w:pPr>
        <w:rPr>
          <w:rFonts w:ascii="StobiSerif Regular" w:hAnsi="StobiSerif Regular"/>
          <w:sz w:val="22"/>
          <w:szCs w:val="22"/>
        </w:rPr>
      </w:pPr>
    </w:p>
    <w:p w:rsidR="00820329" w:rsidRPr="0032478B" w:rsidRDefault="00820329" w:rsidP="00820329">
      <w:pPr>
        <w:rPr>
          <w:rFonts w:ascii="StobiSerif Regular" w:hAnsi="StobiSerif Regular"/>
          <w:sz w:val="22"/>
          <w:szCs w:val="22"/>
          <w:lang w:val="mk-MK"/>
        </w:rPr>
      </w:pPr>
    </w:p>
    <w:p w:rsidR="00750F88" w:rsidRPr="0032478B" w:rsidRDefault="00750F88" w:rsidP="00820329">
      <w:pPr>
        <w:rPr>
          <w:rFonts w:ascii="StobiSerif Regular" w:hAnsi="StobiSerif Regular"/>
          <w:sz w:val="22"/>
          <w:szCs w:val="22"/>
          <w:lang w:val="mk-MK"/>
        </w:rPr>
      </w:pPr>
    </w:p>
    <w:p w:rsidR="00750F88" w:rsidRPr="0032478B" w:rsidRDefault="00750F88" w:rsidP="00820329">
      <w:pPr>
        <w:rPr>
          <w:rFonts w:ascii="StobiSerif Regular" w:hAnsi="StobiSerif Regular"/>
          <w:sz w:val="22"/>
          <w:szCs w:val="22"/>
          <w:lang w:val="mk-MK"/>
        </w:rPr>
      </w:pPr>
    </w:p>
    <w:tbl>
      <w:tblPr>
        <w:tblStyle w:val="TableGrid"/>
        <w:tblW w:w="0" w:type="auto"/>
        <w:tblLook w:val="04A0" w:firstRow="1" w:lastRow="0" w:firstColumn="1" w:lastColumn="0" w:noHBand="0" w:noVBand="1"/>
      </w:tblPr>
      <w:tblGrid>
        <w:gridCol w:w="2218"/>
        <w:gridCol w:w="4377"/>
        <w:gridCol w:w="3682"/>
        <w:gridCol w:w="2899"/>
      </w:tblGrid>
      <w:tr w:rsidR="00820329" w:rsidRPr="0032478B" w:rsidTr="00C70003">
        <w:tc>
          <w:tcPr>
            <w:tcW w:w="14174" w:type="dxa"/>
            <w:gridSpan w:val="4"/>
          </w:tcPr>
          <w:p w:rsidR="00820329" w:rsidRPr="0032478B" w:rsidRDefault="00820329" w:rsidP="00C70003">
            <w:pPr>
              <w:jc w:val="center"/>
              <w:rPr>
                <w:rFonts w:ascii="StobiSerif Regular" w:hAnsi="StobiSerif Regular"/>
                <w:sz w:val="22"/>
                <w:szCs w:val="22"/>
              </w:rPr>
            </w:pPr>
            <w:r w:rsidRPr="0032478B">
              <w:rPr>
                <w:rFonts w:ascii="StobiSerif Regular" w:hAnsi="StobiSerif Regular"/>
                <w:sz w:val="22"/>
                <w:szCs w:val="22"/>
              </w:rPr>
              <w:lastRenderedPageBreak/>
              <w:t>3. Управување со човечки ресурси</w:t>
            </w:r>
          </w:p>
        </w:tc>
      </w:tr>
      <w:tr w:rsidR="00820329" w:rsidRPr="0032478B" w:rsidTr="00C70003">
        <w:tc>
          <w:tcPr>
            <w:tcW w:w="14174" w:type="dxa"/>
            <w:gridSpan w:val="4"/>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 xml:space="preserve">Кадровската состојба во Управата заклучно со </w:t>
            </w:r>
            <w:r w:rsidR="007051F6" w:rsidRPr="0032478B">
              <w:rPr>
                <w:rFonts w:ascii="StobiSerif Regular" w:hAnsi="StobiSerif Regular"/>
                <w:sz w:val="22"/>
                <w:szCs w:val="22"/>
                <w:lang w:val="mk-MK"/>
              </w:rPr>
              <w:t xml:space="preserve">Јули </w:t>
            </w:r>
            <w:r w:rsidRPr="0032478B">
              <w:rPr>
                <w:rFonts w:ascii="StobiSerif Regular" w:hAnsi="StobiSerif Regular"/>
                <w:sz w:val="22"/>
                <w:szCs w:val="22"/>
              </w:rPr>
              <w:t>202</w:t>
            </w:r>
            <w:r w:rsidR="007051F6" w:rsidRPr="0032478B">
              <w:rPr>
                <w:rFonts w:ascii="StobiSerif Regular" w:hAnsi="StobiSerif Regular"/>
                <w:sz w:val="22"/>
                <w:szCs w:val="22"/>
              </w:rPr>
              <w:t>1</w:t>
            </w:r>
            <w:r w:rsidRPr="0032478B">
              <w:rPr>
                <w:rFonts w:ascii="StobiSerif Regular" w:hAnsi="StobiSerif Regular"/>
                <w:sz w:val="22"/>
                <w:szCs w:val="22"/>
              </w:rPr>
              <w:t xml:space="preserve"> брои 5</w:t>
            </w:r>
            <w:r w:rsidR="007051F6" w:rsidRPr="0032478B">
              <w:rPr>
                <w:rFonts w:ascii="StobiSerif Regular" w:hAnsi="StobiSerif Regular"/>
                <w:sz w:val="22"/>
                <w:szCs w:val="22"/>
                <w:lang w:val="mk-MK"/>
              </w:rPr>
              <w:t>15</w:t>
            </w:r>
            <w:r w:rsidRPr="0032478B">
              <w:rPr>
                <w:rFonts w:ascii="StobiSerif Regular" w:hAnsi="StobiSerif Regular"/>
                <w:sz w:val="22"/>
                <w:szCs w:val="22"/>
              </w:rPr>
              <w:t xml:space="preserve"> вработени. </w:t>
            </w:r>
          </w:p>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1</w:t>
            </w:r>
            <w:r w:rsidR="004A294E" w:rsidRPr="0032478B">
              <w:rPr>
                <w:rFonts w:ascii="StobiSerif Regular" w:hAnsi="StobiSerif Regular"/>
                <w:sz w:val="22"/>
                <w:szCs w:val="22"/>
                <w:lang w:val="mk-MK"/>
              </w:rPr>
              <w:t>11</w:t>
            </w:r>
            <w:r w:rsidRPr="0032478B">
              <w:rPr>
                <w:rFonts w:ascii="StobiSerif Regular" w:hAnsi="StobiSerif Regular"/>
                <w:sz w:val="22"/>
                <w:szCs w:val="22"/>
              </w:rPr>
              <w:t xml:space="preserve"> се вработени во Скопје</w:t>
            </w:r>
          </w:p>
          <w:p w:rsidR="00820329" w:rsidRPr="0032478B" w:rsidRDefault="00820329" w:rsidP="007051F6">
            <w:pPr>
              <w:rPr>
                <w:rFonts w:ascii="StobiSerif Regular" w:hAnsi="StobiSerif Regular"/>
                <w:sz w:val="22"/>
                <w:szCs w:val="22"/>
              </w:rPr>
            </w:pPr>
            <w:r w:rsidRPr="0032478B">
              <w:rPr>
                <w:rFonts w:ascii="StobiSerif Regular" w:hAnsi="StobiSerif Regular"/>
                <w:sz w:val="22"/>
                <w:szCs w:val="22"/>
              </w:rPr>
              <w:t>17</w:t>
            </w:r>
            <w:r w:rsidR="007051F6" w:rsidRPr="0032478B">
              <w:rPr>
                <w:rFonts w:ascii="StobiSerif Regular" w:hAnsi="StobiSerif Regular"/>
                <w:sz w:val="22"/>
                <w:szCs w:val="22"/>
                <w:lang w:val="mk-MK"/>
              </w:rPr>
              <w:t>8</w:t>
            </w:r>
            <w:r w:rsidRPr="0032478B">
              <w:rPr>
                <w:rFonts w:ascii="StobiSerif Regular" w:hAnsi="StobiSerif Regular"/>
                <w:sz w:val="22"/>
                <w:szCs w:val="22"/>
              </w:rPr>
              <w:t xml:space="preserve"> се од женскиот пол, додека 3</w:t>
            </w:r>
            <w:r w:rsidR="007051F6" w:rsidRPr="0032478B">
              <w:rPr>
                <w:rFonts w:ascii="StobiSerif Regular" w:hAnsi="StobiSerif Regular"/>
                <w:sz w:val="22"/>
                <w:szCs w:val="22"/>
                <w:lang w:val="mk-MK"/>
              </w:rPr>
              <w:t>37</w:t>
            </w:r>
            <w:r w:rsidRPr="0032478B">
              <w:rPr>
                <w:rFonts w:ascii="StobiSerif Regular" w:hAnsi="StobiSerif Regular"/>
                <w:sz w:val="22"/>
                <w:szCs w:val="22"/>
              </w:rPr>
              <w:t xml:space="preserve"> се од машкиот пол</w:t>
            </w:r>
          </w:p>
        </w:tc>
      </w:tr>
      <w:tr w:rsidR="00820329" w:rsidRPr="0032478B" w:rsidTr="00C70003">
        <w:tc>
          <w:tcPr>
            <w:tcW w:w="2376"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Активности во насока на развивање на заеднички функции</w:t>
            </w:r>
          </w:p>
        </w:tc>
        <w:tc>
          <w:tcPr>
            <w:tcW w:w="4820"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Активности кои се планираат во текот на 2021 година</w:t>
            </w:r>
          </w:p>
        </w:tc>
        <w:tc>
          <w:tcPr>
            <w:tcW w:w="3969"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Мерки  кои се планираат во текот на 2022 година</w:t>
            </w:r>
          </w:p>
        </w:tc>
        <w:tc>
          <w:tcPr>
            <w:tcW w:w="3009"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Мерки  кои се планираат во текот на 2023 година</w:t>
            </w:r>
          </w:p>
        </w:tc>
      </w:tr>
      <w:tr w:rsidR="00820329" w:rsidRPr="0032478B" w:rsidTr="00C70003">
        <w:tc>
          <w:tcPr>
            <w:tcW w:w="2376"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Одделение за управување со човечки ресурси</w:t>
            </w:r>
          </w:p>
        </w:tc>
        <w:tc>
          <w:tcPr>
            <w:tcW w:w="4820"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Изработка на годишен план за вработувањена административните службеници за 202</w:t>
            </w:r>
            <w:r w:rsidR="007051F6" w:rsidRPr="0032478B">
              <w:rPr>
                <w:rFonts w:ascii="StobiSerif Regular" w:hAnsi="StobiSerif Regular"/>
                <w:sz w:val="22"/>
                <w:szCs w:val="22"/>
              </w:rPr>
              <w:t>2</w:t>
            </w:r>
            <w:r w:rsidRPr="0032478B">
              <w:rPr>
                <w:rFonts w:ascii="StobiSerif Regular" w:hAnsi="StobiSerif Regular"/>
                <w:sz w:val="22"/>
                <w:szCs w:val="22"/>
              </w:rPr>
              <w:t xml:space="preserve"> год.</w:t>
            </w:r>
          </w:p>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Полугодишни извештаи за планот за вработување, активно учество во постапките за вработување, унапредување на административните службеници. Организирање и координирање на стручно усовршување преку изработка на годишен план за потребите на Управата за водење на матичните книги.</w:t>
            </w:r>
          </w:p>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Покрај горенаведените активности вршење на сите останати стручно оперативни задачи во функција на остварување на надлежностите во самото одделение.</w:t>
            </w:r>
          </w:p>
        </w:tc>
        <w:tc>
          <w:tcPr>
            <w:tcW w:w="3969"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Изработка на годишен план за вработувањена административните службеници за 202</w:t>
            </w:r>
            <w:r w:rsidR="007051F6" w:rsidRPr="0032478B">
              <w:rPr>
                <w:rFonts w:ascii="StobiSerif Regular" w:hAnsi="StobiSerif Regular"/>
                <w:sz w:val="22"/>
                <w:szCs w:val="22"/>
                <w:lang w:val="mk-MK"/>
              </w:rPr>
              <w:t>3</w:t>
            </w:r>
            <w:r w:rsidRPr="0032478B">
              <w:rPr>
                <w:rFonts w:ascii="StobiSerif Regular" w:hAnsi="StobiSerif Regular"/>
                <w:sz w:val="22"/>
                <w:szCs w:val="22"/>
              </w:rPr>
              <w:t xml:space="preserve"> год.</w:t>
            </w:r>
          </w:p>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Полугодишни извештаи за планот за вработување, активно учество во постапките за вработување, унапредување на административните службеници. Организирање и координирање на стручно усовршување преку изработка на годишен план за потребите на Управата за водење на матичните книги.</w:t>
            </w:r>
          </w:p>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Покрај горенаведените активности вршење на сите останати стручно оперативни задачи во функција на остварување на надлежностите во самото одделение.</w:t>
            </w:r>
          </w:p>
        </w:tc>
        <w:tc>
          <w:tcPr>
            <w:tcW w:w="3009"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Изработка на годишен план за вработувањена административните службеници за 202</w:t>
            </w:r>
            <w:r w:rsidR="007051F6" w:rsidRPr="0032478B">
              <w:rPr>
                <w:rFonts w:ascii="StobiSerif Regular" w:hAnsi="StobiSerif Regular"/>
                <w:sz w:val="22"/>
                <w:szCs w:val="22"/>
                <w:lang w:val="mk-MK"/>
              </w:rPr>
              <w:t>4</w:t>
            </w:r>
            <w:r w:rsidRPr="0032478B">
              <w:rPr>
                <w:rFonts w:ascii="StobiSerif Regular" w:hAnsi="StobiSerif Regular"/>
                <w:sz w:val="22"/>
                <w:szCs w:val="22"/>
              </w:rPr>
              <w:t xml:space="preserve"> год.</w:t>
            </w:r>
          </w:p>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Полугодишни извештаи за планот за вработување, активно учество во постапките за вработување, унапредување на административните службеници. Организирање и координирање на стручно усовршување преку изработка на годишен план за потребите на Управата за водење на матичните книги.</w:t>
            </w:r>
          </w:p>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 xml:space="preserve">Покрај горенаведените </w:t>
            </w:r>
            <w:r w:rsidRPr="0032478B">
              <w:rPr>
                <w:rFonts w:ascii="StobiSerif Regular" w:hAnsi="StobiSerif Regular"/>
                <w:sz w:val="22"/>
                <w:szCs w:val="22"/>
              </w:rPr>
              <w:lastRenderedPageBreak/>
              <w:t>активности вршење на сите останати стручно оперативни задачи во функција на остварување на надлежностите во самото одделение.</w:t>
            </w:r>
          </w:p>
        </w:tc>
      </w:tr>
    </w:tbl>
    <w:p w:rsidR="00820329" w:rsidRPr="0032478B" w:rsidRDefault="00820329" w:rsidP="00820329">
      <w:pPr>
        <w:rPr>
          <w:rFonts w:ascii="StobiSerif Regular" w:hAnsi="StobiSerif Regular"/>
          <w:sz w:val="22"/>
          <w:szCs w:val="22"/>
        </w:rPr>
      </w:pPr>
    </w:p>
    <w:p w:rsidR="00820329" w:rsidRPr="0032478B" w:rsidRDefault="00820329" w:rsidP="00820329">
      <w:pPr>
        <w:rPr>
          <w:rFonts w:ascii="StobiSerif Regular" w:hAnsi="StobiSerif Regular"/>
          <w:sz w:val="22"/>
          <w:szCs w:val="22"/>
        </w:rPr>
      </w:pPr>
    </w:p>
    <w:tbl>
      <w:tblPr>
        <w:tblStyle w:val="TableGrid"/>
        <w:tblW w:w="0" w:type="auto"/>
        <w:tblLook w:val="04A0" w:firstRow="1" w:lastRow="0" w:firstColumn="1" w:lastColumn="0" w:noHBand="0" w:noVBand="1"/>
      </w:tblPr>
      <w:tblGrid>
        <w:gridCol w:w="4152"/>
        <w:gridCol w:w="4315"/>
        <w:gridCol w:w="4709"/>
      </w:tblGrid>
      <w:tr w:rsidR="008C7258" w:rsidTr="004671FB">
        <w:tc>
          <w:tcPr>
            <w:tcW w:w="13858" w:type="dxa"/>
            <w:gridSpan w:val="3"/>
          </w:tcPr>
          <w:p w:rsidR="008C7258" w:rsidRDefault="008C7258" w:rsidP="004671FB">
            <w:pPr>
              <w:jc w:val="center"/>
            </w:pPr>
            <w:r>
              <w:t xml:space="preserve">4. </w:t>
            </w:r>
            <w:r>
              <w:t>ПРИНЦИП НА ПРВИЧНА ЗАСТАПЕНОСТ</w:t>
            </w:r>
          </w:p>
        </w:tc>
      </w:tr>
      <w:tr w:rsidR="008C7258" w:rsidTr="004671FB">
        <w:tc>
          <w:tcPr>
            <w:tcW w:w="4361" w:type="dxa"/>
          </w:tcPr>
          <w:p w:rsidR="008C7258" w:rsidRPr="00EF3DD1" w:rsidRDefault="008C7258" w:rsidP="004671FB">
            <w:r>
              <w:t>Очекувано влијание 2022</w:t>
            </w:r>
          </w:p>
        </w:tc>
        <w:tc>
          <w:tcPr>
            <w:tcW w:w="4536" w:type="dxa"/>
          </w:tcPr>
          <w:p w:rsidR="008C7258" w:rsidRDefault="008C7258" w:rsidP="004671FB">
            <w:r>
              <w:t>Очекувано влијание 2023</w:t>
            </w:r>
          </w:p>
        </w:tc>
        <w:tc>
          <w:tcPr>
            <w:tcW w:w="4961" w:type="dxa"/>
          </w:tcPr>
          <w:p w:rsidR="008C7258" w:rsidRDefault="008C7258" w:rsidP="004671FB">
            <w:r>
              <w:t>Очекувано влијание 2024</w:t>
            </w:r>
          </w:p>
        </w:tc>
      </w:tr>
      <w:tr w:rsidR="008C7258" w:rsidTr="004671FB">
        <w:tc>
          <w:tcPr>
            <w:tcW w:w="4361" w:type="dxa"/>
          </w:tcPr>
          <w:p w:rsidR="008C7258" w:rsidRPr="00EF3DD1" w:rsidRDefault="008C7258" w:rsidP="004671FB">
            <w:r>
              <w:t>Принципот на правична застапеност ке биде запазен согласно Годишниот план за вработување за 2022 година</w:t>
            </w:r>
          </w:p>
        </w:tc>
        <w:tc>
          <w:tcPr>
            <w:tcW w:w="4536" w:type="dxa"/>
          </w:tcPr>
          <w:p w:rsidR="008C7258" w:rsidRDefault="008C7258" w:rsidP="004671FB">
            <w:r>
              <w:t>Принципот на правична застапеност ке биде запазен согласно Годишниот план за вработување за 2022 година</w:t>
            </w:r>
          </w:p>
        </w:tc>
        <w:tc>
          <w:tcPr>
            <w:tcW w:w="4961" w:type="dxa"/>
          </w:tcPr>
          <w:p w:rsidR="008C7258" w:rsidRDefault="008C7258" w:rsidP="004671FB">
            <w:r>
              <w:t>Принципот на правична застапеност ке биде запазен согласно Годишниот план за вработување за 2022 година</w:t>
            </w:r>
          </w:p>
        </w:tc>
      </w:tr>
    </w:tbl>
    <w:p w:rsidR="00820329" w:rsidRPr="0032478B" w:rsidRDefault="00820329" w:rsidP="00820329">
      <w:pPr>
        <w:rPr>
          <w:rFonts w:ascii="StobiSerif Regular" w:hAnsi="StobiSerif Regular"/>
          <w:sz w:val="22"/>
          <w:szCs w:val="22"/>
        </w:rPr>
      </w:pPr>
    </w:p>
    <w:p w:rsidR="00820329" w:rsidRPr="0032478B" w:rsidRDefault="00820329" w:rsidP="00820329">
      <w:pPr>
        <w:rPr>
          <w:rFonts w:ascii="StobiSerif Regular" w:hAnsi="StobiSerif Regular"/>
          <w:sz w:val="22"/>
          <w:szCs w:val="22"/>
        </w:rPr>
      </w:pPr>
    </w:p>
    <w:tbl>
      <w:tblPr>
        <w:tblStyle w:val="TableGrid"/>
        <w:tblW w:w="0" w:type="auto"/>
        <w:tblLook w:val="04A0" w:firstRow="1" w:lastRow="0" w:firstColumn="1" w:lastColumn="0" w:noHBand="0" w:noVBand="1"/>
      </w:tblPr>
      <w:tblGrid>
        <w:gridCol w:w="4158"/>
        <w:gridCol w:w="4314"/>
        <w:gridCol w:w="4704"/>
      </w:tblGrid>
      <w:tr w:rsidR="008C7258" w:rsidTr="004671FB">
        <w:tc>
          <w:tcPr>
            <w:tcW w:w="13858" w:type="dxa"/>
            <w:gridSpan w:val="3"/>
          </w:tcPr>
          <w:p w:rsidR="008C7258" w:rsidRDefault="008C7258" w:rsidP="004671FB">
            <w:pPr>
              <w:jc w:val="center"/>
            </w:pPr>
            <w:r>
              <w:t xml:space="preserve">5. </w:t>
            </w:r>
            <w:r>
              <w:t>ПРИНЦИП НА ЕДНАКВИ МОЖОСТИ КАЈ МАЖИТЕ И ЖЕНИТЕ</w:t>
            </w:r>
          </w:p>
        </w:tc>
      </w:tr>
      <w:tr w:rsidR="008C7258" w:rsidTr="004671FB">
        <w:tc>
          <w:tcPr>
            <w:tcW w:w="4361" w:type="dxa"/>
          </w:tcPr>
          <w:p w:rsidR="008C7258" w:rsidRDefault="008C7258" w:rsidP="004671FB">
            <w:pPr>
              <w:jc w:val="center"/>
            </w:pPr>
            <w:r>
              <w:t>2022</w:t>
            </w:r>
          </w:p>
          <w:p w:rsidR="008C7258" w:rsidRPr="00EF3DD1" w:rsidRDefault="008C7258" w:rsidP="004671FB">
            <w:pPr>
              <w:jc w:val="center"/>
            </w:pPr>
            <w:r>
              <w:t>Очекувано влијание</w:t>
            </w:r>
          </w:p>
        </w:tc>
        <w:tc>
          <w:tcPr>
            <w:tcW w:w="4536" w:type="dxa"/>
          </w:tcPr>
          <w:p w:rsidR="008C7258" w:rsidRDefault="008C7258" w:rsidP="004671FB">
            <w:pPr>
              <w:jc w:val="center"/>
            </w:pPr>
            <w:r>
              <w:t>2023</w:t>
            </w:r>
          </w:p>
          <w:p w:rsidR="008C7258" w:rsidRDefault="008C7258" w:rsidP="004671FB">
            <w:pPr>
              <w:jc w:val="center"/>
            </w:pPr>
            <w:r>
              <w:t>Очекувано влијание</w:t>
            </w:r>
          </w:p>
        </w:tc>
        <w:tc>
          <w:tcPr>
            <w:tcW w:w="4961" w:type="dxa"/>
          </w:tcPr>
          <w:p w:rsidR="008C7258" w:rsidRDefault="008C7258" w:rsidP="004671FB">
            <w:pPr>
              <w:jc w:val="center"/>
            </w:pPr>
            <w:r>
              <w:t>2024</w:t>
            </w:r>
          </w:p>
          <w:p w:rsidR="008C7258" w:rsidRDefault="008C7258" w:rsidP="004671FB">
            <w:r>
              <w:t>Очекувано влијание</w:t>
            </w:r>
          </w:p>
        </w:tc>
      </w:tr>
      <w:tr w:rsidR="008C7258" w:rsidTr="004671FB">
        <w:tc>
          <w:tcPr>
            <w:tcW w:w="4361" w:type="dxa"/>
          </w:tcPr>
          <w:p w:rsidR="008C7258" w:rsidRPr="00EF3DD1" w:rsidRDefault="008C7258" w:rsidP="004671FB">
            <w:r>
              <w:t>Управата за водење на матичните книги подготви Оперативен план за 2022 година за имплементација за родова еднаквост.Во таа насока се обврзува  да учествува и да се  спроведуваат следните обврски</w:t>
            </w:r>
          </w:p>
        </w:tc>
        <w:tc>
          <w:tcPr>
            <w:tcW w:w="4536" w:type="dxa"/>
          </w:tcPr>
          <w:p w:rsidR="008C7258" w:rsidRDefault="008C7258" w:rsidP="004671FB">
            <w:r>
              <w:t xml:space="preserve">Управата за водење на матичните книги ќе продолжи со почитување на принципот на еднаква можност , односно родова перспектива во сите чекори и нивоа на програмите, потпрограмите, мерките и активностите. </w:t>
            </w:r>
          </w:p>
        </w:tc>
        <w:tc>
          <w:tcPr>
            <w:tcW w:w="4961" w:type="dxa"/>
          </w:tcPr>
          <w:p w:rsidR="008C7258" w:rsidRDefault="008C7258" w:rsidP="004671FB">
            <w:r>
              <w:t>Управата за водење на матичните книги ќе продолжи со почитување на принципот на еднаква можност , односно родова перспектива во сите чекори и нивоа на програмите, потпрограмите, мерките и активностите.</w:t>
            </w:r>
          </w:p>
        </w:tc>
      </w:tr>
    </w:tbl>
    <w:p w:rsidR="00820329" w:rsidRPr="0032478B" w:rsidRDefault="00820329" w:rsidP="00820329">
      <w:pPr>
        <w:rPr>
          <w:rFonts w:ascii="StobiSerif Regular" w:hAnsi="StobiSerif Regular"/>
          <w:sz w:val="22"/>
          <w:szCs w:val="22"/>
        </w:rPr>
      </w:pPr>
    </w:p>
    <w:p w:rsidR="008C7258" w:rsidRDefault="008C7258" w:rsidP="008C7258">
      <w:r>
        <w:t>Во Управата за водење на матичните книги од акспект на родовата еднаквост, од вкупно 515 вработени, 178 се од женскиот пол, додека 337 се од машкиот пол.Притоа , од вкупно 175 вработени со виоко образование, 92 се мажи, 83 жени. Ёсо средно образование од вкупниот број на вработени 340, 245 се од машкиот пол, додека 95 вработени со средно образование се од женскиот пол.</w:t>
      </w:r>
    </w:p>
    <w:p w:rsidR="00820329" w:rsidRDefault="00820329" w:rsidP="00820329">
      <w:pPr>
        <w:rPr>
          <w:rFonts w:ascii="StobiSerif Regular" w:hAnsi="StobiSerif Regular"/>
          <w:sz w:val="22"/>
          <w:szCs w:val="22"/>
        </w:rPr>
      </w:pPr>
    </w:p>
    <w:tbl>
      <w:tblPr>
        <w:tblStyle w:val="TableGrid"/>
        <w:tblW w:w="13149" w:type="dxa"/>
        <w:tblLook w:val="04A0" w:firstRow="1" w:lastRow="0" w:firstColumn="1" w:lastColumn="0" w:noHBand="0" w:noVBand="1"/>
      </w:tblPr>
      <w:tblGrid>
        <w:gridCol w:w="1242"/>
        <w:gridCol w:w="1134"/>
        <w:gridCol w:w="993"/>
        <w:gridCol w:w="992"/>
        <w:gridCol w:w="1134"/>
        <w:gridCol w:w="992"/>
        <w:gridCol w:w="1134"/>
        <w:gridCol w:w="1276"/>
        <w:gridCol w:w="1417"/>
        <w:gridCol w:w="1134"/>
        <w:gridCol w:w="1701"/>
      </w:tblGrid>
      <w:tr w:rsidR="008C7258" w:rsidTr="008C7258">
        <w:tc>
          <w:tcPr>
            <w:tcW w:w="1242" w:type="dxa"/>
            <w:tcBorders>
              <w:top w:val="single" w:sz="4" w:space="0" w:color="auto"/>
              <w:left w:val="single" w:sz="4" w:space="0" w:color="auto"/>
              <w:bottom w:val="single" w:sz="4" w:space="0" w:color="auto"/>
              <w:right w:val="nil"/>
            </w:tcBorders>
          </w:tcPr>
          <w:p w:rsidR="008C7258" w:rsidRDefault="008C7258" w:rsidP="004671FB">
            <w:r>
              <w:lastRenderedPageBreak/>
              <w:t>Високо</w:t>
            </w:r>
          </w:p>
        </w:tc>
        <w:tc>
          <w:tcPr>
            <w:tcW w:w="1134" w:type="dxa"/>
            <w:tcBorders>
              <w:top w:val="single" w:sz="4" w:space="0" w:color="auto"/>
              <w:left w:val="nil"/>
              <w:bottom w:val="single" w:sz="4" w:space="0" w:color="auto"/>
              <w:right w:val="single" w:sz="4" w:space="0" w:color="auto"/>
            </w:tcBorders>
          </w:tcPr>
          <w:p w:rsidR="008C7258" w:rsidRDefault="008C7258" w:rsidP="004671FB"/>
        </w:tc>
        <w:tc>
          <w:tcPr>
            <w:tcW w:w="993" w:type="dxa"/>
            <w:tcBorders>
              <w:top w:val="single" w:sz="4" w:space="0" w:color="auto"/>
              <w:left w:val="single" w:sz="4" w:space="0" w:color="auto"/>
              <w:bottom w:val="single" w:sz="4" w:space="0" w:color="auto"/>
              <w:right w:val="nil"/>
            </w:tcBorders>
          </w:tcPr>
          <w:p w:rsidR="008C7258" w:rsidRDefault="008C7258" w:rsidP="004671FB">
            <w:r>
              <w:t>Вишо</w:t>
            </w:r>
          </w:p>
        </w:tc>
        <w:tc>
          <w:tcPr>
            <w:tcW w:w="992" w:type="dxa"/>
            <w:tcBorders>
              <w:top w:val="single" w:sz="4" w:space="0" w:color="auto"/>
              <w:left w:val="nil"/>
              <w:bottom w:val="single" w:sz="4" w:space="0" w:color="auto"/>
              <w:right w:val="single" w:sz="4" w:space="0" w:color="auto"/>
            </w:tcBorders>
          </w:tcPr>
          <w:p w:rsidR="008C7258" w:rsidRDefault="008C7258" w:rsidP="004671FB"/>
        </w:tc>
        <w:tc>
          <w:tcPr>
            <w:tcW w:w="1134" w:type="dxa"/>
            <w:tcBorders>
              <w:left w:val="single" w:sz="4" w:space="0" w:color="auto"/>
            </w:tcBorders>
          </w:tcPr>
          <w:p w:rsidR="008C7258" w:rsidRDefault="008C7258" w:rsidP="004671FB">
            <w:r>
              <w:t>Средно</w:t>
            </w:r>
          </w:p>
        </w:tc>
        <w:tc>
          <w:tcPr>
            <w:tcW w:w="992" w:type="dxa"/>
            <w:tcBorders>
              <w:right w:val="single" w:sz="4" w:space="0" w:color="auto"/>
            </w:tcBorders>
          </w:tcPr>
          <w:p w:rsidR="008C7258" w:rsidRDefault="008C7258" w:rsidP="004671FB"/>
        </w:tc>
        <w:tc>
          <w:tcPr>
            <w:tcW w:w="1134" w:type="dxa"/>
            <w:tcBorders>
              <w:top w:val="single" w:sz="4" w:space="0" w:color="auto"/>
              <w:left w:val="single" w:sz="4" w:space="0" w:color="auto"/>
              <w:bottom w:val="single" w:sz="4" w:space="0" w:color="auto"/>
              <w:right w:val="nil"/>
            </w:tcBorders>
          </w:tcPr>
          <w:p w:rsidR="008C7258" w:rsidRDefault="008C7258" w:rsidP="004671FB">
            <w:r>
              <w:t>Основно</w:t>
            </w:r>
          </w:p>
        </w:tc>
        <w:tc>
          <w:tcPr>
            <w:tcW w:w="1276" w:type="dxa"/>
            <w:tcBorders>
              <w:top w:val="single" w:sz="4" w:space="0" w:color="auto"/>
              <w:left w:val="nil"/>
              <w:bottom w:val="single" w:sz="4" w:space="0" w:color="auto"/>
              <w:right w:val="single" w:sz="4" w:space="0" w:color="auto"/>
            </w:tcBorders>
          </w:tcPr>
          <w:p w:rsidR="008C7258" w:rsidRDefault="008C7258" w:rsidP="004671FB"/>
        </w:tc>
        <w:tc>
          <w:tcPr>
            <w:tcW w:w="1417" w:type="dxa"/>
            <w:tcBorders>
              <w:top w:val="single" w:sz="4" w:space="0" w:color="auto"/>
              <w:left w:val="single" w:sz="4" w:space="0" w:color="auto"/>
              <w:bottom w:val="single" w:sz="4" w:space="0" w:color="auto"/>
              <w:right w:val="nil"/>
            </w:tcBorders>
          </w:tcPr>
          <w:p w:rsidR="008C7258" w:rsidRDefault="008C7258" w:rsidP="004671FB">
            <w:r>
              <w:t>Вкупно</w:t>
            </w:r>
          </w:p>
        </w:tc>
        <w:tc>
          <w:tcPr>
            <w:tcW w:w="1134" w:type="dxa"/>
            <w:tcBorders>
              <w:top w:val="single" w:sz="4" w:space="0" w:color="auto"/>
              <w:left w:val="nil"/>
              <w:bottom w:val="single" w:sz="4" w:space="0" w:color="auto"/>
              <w:right w:val="single" w:sz="4" w:space="0" w:color="auto"/>
            </w:tcBorders>
          </w:tcPr>
          <w:p w:rsidR="008C7258" w:rsidRDefault="008C7258" w:rsidP="004671FB"/>
        </w:tc>
        <w:tc>
          <w:tcPr>
            <w:tcW w:w="1701" w:type="dxa"/>
            <w:tcBorders>
              <w:top w:val="single" w:sz="4" w:space="0" w:color="auto"/>
              <w:left w:val="single" w:sz="4" w:space="0" w:color="auto"/>
              <w:bottom w:val="single" w:sz="4" w:space="0" w:color="auto"/>
              <w:right w:val="single" w:sz="4" w:space="0" w:color="auto"/>
            </w:tcBorders>
          </w:tcPr>
          <w:p w:rsidR="008C7258" w:rsidRDefault="008C7258" w:rsidP="004671FB">
            <w:r>
              <w:t>Вкупно вработени во оганот</w:t>
            </w:r>
          </w:p>
        </w:tc>
      </w:tr>
      <w:tr w:rsidR="008C7258" w:rsidTr="008C7258">
        <w:tc>
          <w:tcPr>
            <w:tcW w:w="1242" w:type="dxa"/>
            <w:tcBorders>
              <w:top w:val="single" w:sz="4" w:space="0" w:color="auto"/>
              <w:bottom w:val="single" w:sz="4" w:space="0" w:color="auto"/>
            </w:tcBorders>
          </w:tcPr>
          <w:p w:rsidR="008C7258" w:rsidRDefault="008C7258" w:rsidP="004671FB">
            <w:r>
              <w:t>мажи</w:t>
            </w:r>
          </w:p>
        </w:tc>
        <w:tc>
          <w:tcPr>
            <w:tcW w:w="1134" w:type="dxa"/>
            <w:tcBorders>
              <w:top w:val="single" w:sz="4" w:space="0" w:color="auto"/>
              <w:bottom w:val="single" w:sz="4" w:space="0" w:color="auto"/>
            </w:tcBorders>
          </w:tcPr>
          <w:p w:rsidR="008C7258" w:rsidRDefault="008C7258" w:rsidP="004671FB">
            <w:r>
              <w:t>жени</w:t>
            </w:r>
          </w:p>
        </w:tc>
        <w:tc>
          <w:tcPr>
            <w:tcW w:w="993" w:type="dxa"/>
            <w:tcBorders>
              <w:top w:val="single" w:sz="4" w:space="0" w:color="auto"/>
              <w:bottom w:val="single" w:sz="4" w:space="0" w:color="auto"/>
            </w:tcBorders>
          </w:tcPr>
          <w:p w:rsidR="008C7258" w:rsidRDefault="008C7258" w:rsidP="004671FB">
            <w:r>
              <w:t>мажи</w:t>
            </w:r>
          </w:p>
        </w:tc>
        <w:tc>
          <w:tcPr>
            <w:tcW w:w="992" w:type="dxa"/>
            <w:tcBorders>
              <w:top w:val="single" w:sz="4" w:space="0" w:color="auto"/>
              <w:bottom w:val="single" w:sz="4" w:space="0" w:color="auto"/>
            </w:tcBorders>
          </w:tcPr>
          <w:p w:rsidR="008C7258" w:rsidRDefault="008C7258" w:rsidP="004671FB">
            <w:r>
              <w:t>жени</w:t>
            </w:r>
          </w:p>
        </w:tc>
        <w:tc>
          <w:tcPr>
            <w:tcW w:w="1134" w:type="dxa"/>
          </w:tcPr>
          <w:p w:rsidR="008C7258" w:rsidRDefault="008C7258" w:rsidP="004671FB">
            <w:r>
              <w:t>мажи</w:t>
            </w:r>
          </w:p>
        </w:tc>
        <w:tc>
          <w:tcPr>
            <w:tcW w:w="992" w:type="dxa"/>
          </w:tcPr>
          <w:p w:rsidR="008C7258" w:rsidRDefault="008C7258" w:rsidP="004671FB">
            <w:r>
              <w:t>жени</w:t>
            </w:r>
          </w:p>
        </w:tc>
        <w:tc>
          <w:tcPr>
            <w:tcW w:w="1134" w:type="dxa"/>
            <w:tcBorders>
              <w:top w:val="single" w:sz="4" w:space="0" w:color="auto"/>
              <w:bottom w:val="single" w:sz="4" w:space="0" w:color="auto"/>
            </w:tcBorders>
          </w:tcPr>
          <w:p w:rsidR="008C7258" w:rsidRDefault="008C7258" w:rsidP="004671FB">
            <w:r>
              <w:t>мажи</w:t>
            </w:r>
          </w:p>
        </w:tc>
        <w:tc>
          <w:tcPr>
            <w:tcW w:w="1276" w:type="dxa"/>
            <w:tcBorders>
              <w:top w:val="single" w:sz="4" w:space="0" w:color="auto"/>
              <w:bottom w:val="single" w:sz="4" w:space="0" w:color="auto"/>
            </w:tcBorders>
          </w:tcPr>
          <w:p w:rsidR="008C7258" w:rsidRDefault="008C7258" w:rsidP="004671FB">
            <w:r>
              <w:t>жени</w:t>
            </w:r>
          </w:p>
        </w:tc>
        <w:tc>
          <w:tcPr>
            <w:tcW w:w="1417" w:type="dxa"/>
            <w:tcBorders>
              <w:top w:val="single" w:sz="4" w:space="0" w:color="auto"/>
              <w:bottom w:val="single" w:sz="4" w:space="0" w:color="auto"/>
            </w:tcBorders>
          </w:tcPr>
          <w:p w:rsidR="008C7258" w:rsidRDefault="008C7258" w:rsidP="004671FB">
            <w:r>
              <w:t>мажи</w:t>
            </w:r>
          </w:p>
        </w:tc>
        <w:tc>
          <w:tcPr>
            <w:tcW w:w="1134" w:type="dxa"/>
            <w:tcBorders>
              <w:top w:val="single" w:sz="4" w:space="0" w:color="auto"/>
              <w:bottom w:val="single" w:sz="4" w:space="0" w:color="auto"/>
            </w:tcBorders>
          </w:tcPr>
          <w:p w:rsidR="008C7258" w:rsidRDefault="008C7258" w:rsidP="004671FB">
            <w:r>
              <w:t>жени</w:t>
            </w:r>
          </w:p>
        </w:tc>
        <w:tc>
          <w:tcPr>
            <w:tcW w:w="1701" w:type="dxa"/>
            <w:tcBorders>
              <w:top w:val="single" w:sz="4" w:space="0" w:color="auto"/>
              <w:bottom w:val="single" w:sz="4" w:space="0" w:color="auto"/>
            </w:tcBorders>
          </w:tcPr>
          <w:p w:rsidR="008C7258" w:rsidRDefault="008C7258" w:rsidP="004671FB"/>
        </w:tc>
      </w:tr>
      <w:tr w:rsidR="008C7258" w:rsidTr="008C7258">
        <w:tc>
          <w:tcPr>
            <w:tcW w:w="1242" w:type="dxa"/>
            <w:tcBorders>
              <w:top w:val="single" w:sz="4" w:space="0" w:color="auto"/>
              <w:bottom w:val="single" w:sz="4" w:space="0" w:color="auto"/>
            </w:tcBorders>
          </w:tcPr>
          <w:p w:rsidR="008C7258" w:rsidRDefault="008C7258" w:rsidP="004671FB">
            <w:r>
              <w:t>72</w:t>
            </w:r>
          </w:p>
        </w:tc>
        <w:tc>
          <w:tcPr>
            <w:tcW w:w="1134" w:type="dxa"/>
            <w:tcBorders>
              <w:top w:val="single" w:sz="4" w:space="0" w:color="auto"/>
              <w:bottom w:val="single" w:sz="4" w:space="0" w:color="auto"/>
            </w:tcBorders>
          </w:tcPr>
          <w:p w:rsidR="008C7258" w:rsidRDefault="008C7258" w:rsidP="004671FB">
            <w:r>
              <w:t>61</w:t>
            </w:r>
          </w:p>
        </w:tc>
        <w:tc>
          <w:tcPr>
            <w:tcW w:w="993" w:type="dxa"/>
            <w:tcBorders>
              <w:top w:val="single" w:sz="4" w:space="0" w:color="auto"/>
              <w:bottom w:val="single" w:sz="4" w:space="0" w:color="auto"/>
            </w:tcBorders>
          </w:tcPr>
          <w:p w:rsidR="008C7258" w:rsidRDefault="008C7258" w:rsidP="004671FB">
            <w:r>
              <w:t>20</w:t>
            </w:r>
          </w:p>
        </w:tc>
        <w:tc>
          <w:tcPr>
            <w:tcW w:w="992" w:type="dxa"/>
            <w:tcBorders>
              <w:top w:val="single" w:sz="4" w:space="0" w:color="auto"/>
              <w:bottom w:val="single" w:sz="4" w:space="0" w:color="auto"/>
            </w:tcBorders>
          </w:tcPr>
          <w:p w:rsidR="008C7258" w:rsidRDefault="008C7258" w:rsidP="004671FB">
            <w:r>
              <w:t>22</w:t>
            </w:r>
          </w:p>
        </w:tc>
        <w:tc>
          <w:tcPr>
            <w:tcW w:w="1134" w:type="dxa"/>
          </w:tcPr>
          <w:p w:rsidR="008C7258" w:rsidRDefault="008C7258" w:rsidP="004671FB">
            <w:r>
              <w:t>245</w:t>
            </w:r>
          </w:p>
        </w:tc>
        <w:tc>
          <w:tcPr>
            <w:tcW w:w="992" w:type="dxa"/>
          </w:tcPr>
          <w:p w:rsidR="008C7258" w:rsidRDefault="008C7258" w:rsidP="004671FB">
            <w:r>
              <w:t>95</w:t>
            </w:r>
          </w:p>
        </w:tc>
        <w:tc>
          <w:tcPr>
            <w:tcW w:w="1134" w:type="dxa"/>
            <w:tcBorders>
              <w:top w:val="single" w:sz="4" w:space="0" w:color="auto"/>
              <w:bottom w:val="single" w:sz="4" w:space="0" w:color="auto"/>
            </w:tcBorders>
          </w:tcPr>
          <w:p w:rsidR="008C7258" w:rsidRDefault="008C7258" w:rsidP="004671FB">
            <w:r>
              <w:t>/</w:t>
            </w:r>
          </w:p>
        </w:tc>
        <w:tc>
          <w:tcPr>
            <w:tcW w:w="1276" w:type="dxa"/>
            <w:tcBorders>
              <w:top w:val="single" w:sz="4" w:space="0" w:color="auto"/>
              <w:bottom w:val="single" w:sz="4" w:space="0" w:color="auto"/>
            </w:tcBorders>
          </w:tcPr>
          <w:p w:rsidR="008C7258" w:rsidRDefault="008C7258" w:rsidP="004671FB">
            <w:r>
              <w:t>/</w:t>
            </w:r>
          </w:p>
        </w:tc>
        <w:tc>
          <w:tcPr>
            <w:tcW w:w="1417" w:type="dxa"/>
            <w:tcBorders>
              <w:top w:val="single" w:sz="4" w:space="0" w:color="auto"/>
              <w:bottom w:val="single" w:sz="4" w:space="0" w:color="auto"/>
            </w:tcBorders>
          </w:tcPr>
          <w:p w:rsidR="008C7258" w:rsidRDefault="008C7258" w:rsidP="004671FB">
            <w:r>
              <w:t>337</w:t>
            </w:r>
          </w:p>
        </w:tc>
        <w:tc>
          <w:tcPr>
            <w:tcW w:w="1134" w:type="dxa"/>
            <w:tcBorders>
              <w:top w:val="single" w:sz="4" w:space="0" w:color="auto"/>
              <w:bottom w:val="single" w:sz="4" w:space="0" w:color="auto"/>
            </w:tcBorders>
          </w:tcPr>
          <w:p w:rsidR="008C7258" w:rsidRDefault="008C7258" w:rsidP="004671FB">
            <w:r>
              <w:t>178</w:t>
            </w:r>
          </w:p>
        </w:tc>
        <w:tc>
          <w:tcPr>
            <w:tcW w:w="1701" w:type="dxa"/>
            <w:tcBorders>
              <w:top w:val="single" w:sz="4" w:space="0" w:color="auto"/>
              <w:bottom w:val="single" w:sz="4" w:space="0" w:color="auto"/>
            </w:tcBorders>
          </w:tcPr>
          <w:p w:rsidR="008C7258" w:rsidRDefault="008C7258" w:rsidP="004671FB">
            <w:r>
              <w:t>515</w:t>
            </w:r>
          </w:p>
        </w:tc>
      </w:tr>
      <w:tr w:rsidR="008C7258" w:rsidTr="008C7258">
        <w:tc>
          <w:tcPr>
            <w:tcW w:w="1242" w:type="dxa"/>
            <w:tcBorders>
              <w:top w:val="single" w:sz="4" w:space="0" w:color="auto"/>
            </w:tcBorders>
          </w:tcPr>
          <w:p w:rsidR="008C7258" w:rsidRDefault="008C7258" w:rsidP="004671FB"/>
        </w:tc>
        <w:tc>
          <w:tcPr>
            <w:tcW w:w="1134" w:type="dxa"/>
            <w:tcBorders>
              <w:top w:val="single" w:sz="4" w:space="0" w:color="auto"/>
            </w:tcBorders>
          </w:tcPr>
          <w:p w:rsidR="008C7258" w:rsidRDefault="008C7258" w:rsidP="004671FB"/>
        </w:tc>
        <w:tc>
          <w:tcPr>
            <w:tcW w:w="993" w:type="dxa"/>
            <w:tcBorders>
              <w:top w:val="single" w:sz="4" w:space="0" w:color="auto"/>
            </w:tcBorders>
          </w:tcPr>
          <w:p w:rsidR="008C7258" w:rsidRDefault="008C7258" w:rsidP="004671FB"/>
        </w:tc>
        <w:tc>
          <w:tcPr>
            <w:tcW w:w="992" w:type="dxa"/>
            <w:tcBorders>
              <w:top w:val="single" w:sz="4" w:space="0" w:color="auto"/>
            </w:tcBorders>
          </w:tcPr>
          <w:p w:rsidR="008C7258" w:rsidRDefault="008C7258" w:rsidP="004671FB"/>
        </w:tc>
        <w:tc>
          <w:tcPr>
            <w:tcW w:w="1134" w:type="dxa"/>
          </w:tcPr>
          <w:p w:rsidR="008C7258" w:rsidRDefault="008C7258" w:rsidP="004671FB"/>
        </w:tc>
        <w:tc>
          <w:tcPr>
            <w:tcW w:w="992" w:type="dxa"/>
          </w:tcPr>
          <w:p w:rsidR="008C7258" w:rsidRDefault="008C7258" w:rsidP="004671FB"/>
        </w:tc>
        <w:tc>
          <w:tcPr>
            <w:tcW w:w="1134" w:type="dxa"/>
            <w:tcBorders>
              <w:top w:val="single" w:sz="4" w:space="0" w:color="auto"/>
            </w:tcBorders>
          </w:tcPr>
          <w:p w:rsidR="008C7258" w:rsidRDefault="008C7258" w:rsidP="004671FB"/>
        </w:tc>
        <w:tc>
          <w:tcPr>
            <w:tcW w:w="1276" w:type="dxa"/>
            <w:tcBorders>
              <w:top w:val="single" w:sz="4" w:space="0" w:color="auto"/>
            </w:tcBorders>
          </w:tcPr>
          <w:p w:rsidR="008C7258" w:rsidRDefault="008C7258" w:rsidP="004671FB"/>
        </w:tc>
        <w:tc>
          <w:tcPr>
            <w:tcW w:w="1417" w:type="dxa"/>
            <w:tcBorders>
              <w:top w:val="single" w:sz="4" w:space="0" w:color="auto"/>
            </w:tcBorders>
          </w:tcPr>
          <w:p w:rsidR="008C7258" w:rsidRDefault="008C7258" w:rsidP="004671FB"/>
        </w:tc>
        <w:tc>
          <w:tcPr>
            <w:tcW w:w="1134" w:type="dxa"/>
            <w:tcBorders>
              <w:top w:val="single" w:sz="4" w:space="0" w:color="auto"/>
            </w:tcBorders>
          </w:tcPr>
          <w:p w:rsidR="008C7258" w:rsidRDefault="008C7258" w:rsidP="004671FB"/>
        </w:tc>
        <w:tc>
          <w:tcPr>
            <w:tcW w:w="1701" w:type="dxa"/>
            <w:tcBorders>
              <w:top w:val="single" w:sz="4" w:space="0" w:color="auto"/>
            </w:tcBorders>
          </w:tcPr>
          <w:p w:rsidR="008C7258" w:rsidRDefault="008C7258" w:rsidP="004671FB"/>
        </w:tc>
      </w:tr>
    </w:tbl>
    <w:p w:rsidR="008C7258" w:rsidRDefault="008C7258" w:rsidP="00820329">
      <w:pPr>
        <w:rPr>
          <w:rFonts w:ascii="StobiSerif Regular" w:hAnsi="StobiSerif Regular"/>
          <w:sz w:val="22"/>
          <w:szCs w:val="22"/>
        </w:rPr>
      </w:pPr>
    </w:p>
    <w:p w:rsidR="008C7258" w:rsidRDefault="008C7258" w:rsidP="008C7258">
      <w:r>
        <w:t>Број на вработени  во Управата за водење на матичните книги од аспект на родовата перспектива</w:t>
      </w:r>
    </w:p>
    <w:p w:rsidR="008C7258" w:rsidRDefault="008C7258" w:rsidP="00820329">
      <w:pPr>
        <w:rPr>
          <w:rFonts w:ascii="StobiSerif Regular" w:hAnsi="StobiSerif Regular"/>
          <w:sz w:val="22"/>
          <w:szCs w:val="22"/>
        </w:rPr>
      </w:pPr>
    </w:p>
    <w:p w:rsidR="008C7258" w:rsidRPr="0032478B" w:rsidRDefault="008C7258" w:rsidP="00820329">
      <w:pPr>
        <w:rPr>
          <w:rFonts w:ascii="StobiSerif Regular" w:hAnsi="StobiSerif Regular"/>
          <w:sz w:val="22"/>
          <w:szCs w:val="22"/>
        </w:rPr>
      </w:pPr>
    </w:p>
    <w:tbl>
      <w:tblPr>
        <w:tblStyle w:val="TableGrid"/>
        <w:tblW w:w="0" w:type="auto"/>
        <w:tblLook w:val="04A0" w:firstRow="1" w:lastRow="0" w:firstColumn="1" w:lastColumn="0" w:noHBand="0" w:noVBand="1"/>
      </w:tblPr>
      <w:tblGrid>
        <w:gridCol w:w="4846"/>
        <w:gridCol w:w="3461"/>
        <w:gridCol w:w="4869"/>
      </w:tblGrid>
      <w:tr w:rsidR="00820329" w:rsidRPr="0032478B" w:rsidTr="00C70003">
        <w:tc>
          <w:tcPr>
            <w:tcW w:w="14174" w:type="dxa"/>
            <w:gridSpan w:val="3"/>
          </w:tcPr>
          <w:p w:rsidR="00820329" w:rsidRPr="0032478B" w:rsidRDefault="00820329" w:rsidP="00C70003">
            <w:pPr>
              <w:jc w:val="center"/>
              <w:rPr>
                <w:rFonts w:ascii="StobiSerif Regular" w:hAnsi="StobiSerif Regular"/>
                <w:sz w:val="22"/>
                <w:szCs w:val="22"/>
              </w:rPr>
            </w:pPr>
            <w:r w:rsidRPr="0032478B">
              <w:rPr>
                <w:rFonts w:ascii="StobiSerif Regular" w:hAnsi="StobiSerif Regular"/>
                <w:sz w:val="22"/>
                <w:szCs w:val="22"/>
              </w:rPr>
              <w:t>6. Развивање на заеднички функции</w:t>
            </w:r>
          </w:p>
        </w:tc>
      </w:tr>
      <w:tr w:rsidR="00820329" w:rsidRPr="0032478B" w:rsidTr="00C70003">
        <w:tc>
          <w:tcPr>
            <w:tcW w:w="5211"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Очекувано влијание во I година</w:t>
            </w:r>
          </w:p>
        </w:tc>
        <w:tc>
          <w:tcPr>
            <w:tcW w:w="3686"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Очекувано влијание во II година</w:t>
            </w:r>
          </w:p>
        </w:tc>
        <w:tc>
          <w:tcPr>
            <w:tcW w:w="5277"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Очекувано влијание во III година</w:t>
            </w:r>
          </w:p>
        </w:tc>
      </w:tr>
      <w:tr w:rsidR="00820329" w:rsidRPr="0032478B" w:rsidTr="00C70003">
        <w:tc>
          <w:tcPr>
            <w:tcW w:w="5211" w:type="dxa"/>
          </w:tcPr>
          <w:p w:rsidR="00820329" w:rsidRPr="0032478B" w:rsidRDefault="00820329" w:rsidP="00C70003">
            <w:pPr>
              <w:rPr>
                <w:rFonts w:ascii="StobiSerif Regular" w:hAnsi="StobiSerif Regular"/>
                <w:sz w:val="22"/>
                <w:szCs w:val="22"/>
              </w:rPr>
            </w:pPr>
          </w:p>
        </w:tc>
        <w:tc>
          <w:tcPr>
            <w:tcW w:w="3686" w:type="dxa"/>
          </w:tcPr>
          <w:p w:rsidR="00820329" w:rsidRPr="0032478B" w:rsidRDefault="00820329" w:rsidP="00C70003">
            <w:pPr>
              <w:rPr>
                <w:rFonts w:ascii="StobiSerif Regular" w:hAnsi="StobiSerif Regular"/>
                <w:sz w:val="22"/>
                <w:szCs w:val="22"/>
              </w:rPr>
            </w:pPr>
          </w:p>
        </w:tc>
        <w:tc>
          <w:tcPr>
            <w:tcW w:w="5277" w:type="dxa"/>
          </w:tcPr>
          <w:p w:rsidR="00820329" w:rsidRPr="0032478B" w:rsidRDefault="00820329" w:rsidP="00C70003">
            <w:pPr>
              <w:rPr>
                <w:rFonts w:ascii="StobiSerif Regular" w:hAnsi="StobiSerif Regular"/>
                <w:sz w:val="22"/>
                <w:szCs w:val="22"/>
              </w:rPr>
            </w:pPr>
          </w:p>
        </w:tc>
      </w:tr>
      <w:tr w:rsidR="00820329" w:rsidRPr="0032478B" w:rsidTr="00C70003">
        <w:tc>
          <w:tcPr>
            <w:tcW w:w="14174" w:type="dxa"/>
            <w:gridSpan w:val="3"/>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Развивање политики</w:t>
            </w:r>
          </w:p>
        </w:tc>
      </w:tr>
      <w:tr w:rsidR="00820329" w:rsidRPr="0032478B" w:rsidTr="00C70003">
        <w:tc>
          <w:tcPr>
            <w:tcW w:w="5211" w:type="dxa"/>
          </w:tcPr>
          <w:p w:rsidR="00820329" w:rsidRPr="0032478B" w:rsidRDefault="00820329" w:rsidP="00C70003">
            <w:pPr>
              <w:rPr>
                <w:rFonts w:ascii="StobiSerif Regular" w:hAnsi="StobiSerif Regular"/>
                <w:sz w:val="22"/>
                <w:szCs w:val="22"/>
              </w:rPr>
            </w:pPr>
          </w:p>
        </w:tc>
        <w:tc>
          <w:tcPr>
            <w:tcW w:w="3686" w:type="dxa"/>
          </w:tcPr>
          <w:p w:rsidR="00820329" w:rsidRPr="0032478B" w:rsidRDefault="00820329" w:rsidP="00C70003">
            <w:pPr>
              <w:rPr>
                <w:rFonts w:ascii="StobiSerif Regular" w:hAnsi="StobiSerif Regular"/>
                <w:sz w:val="22"/>
                <w:szCs w:val="22"/>
              </w:rPr>
            </w:pPr>
          </w:p>
        </w:tc>
        <w:tc>
          <w:tcPr>
            <w:tcW w:w="5277" w:type="dxa"/>
          </w:tcPr>
          <w:p w:rsidR="00820329" w:rsidRPr="0032478B" w:rsidRDefault="00820329" w:rsidP="00C70003">
            <w:pPr>
              <w:rPr>
                <w:rFonts w:ascii="StobiSerif Regular" w:hAnsi="StobiSerif Regular"/>
                <w:sz w:val="22"/>
                <w:szCs w:val="22"/>
              </w:rPr>
            </w:pPr>
          </w:p>
        </w:tc>
      </w:tr>
      <w:tr w:rsidR="00820329" w:rsidRPr="0032478B" w:rsidTr="00C70003">
        <w:tc>
          <w:tcPr>
            <w:tcW w:w="14174" w:type="dxa"/>
            <w:gridSpan w:val="3"/>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Стратешко планирање/подготвување на буџетот- Согласно со планираните приоритети и активности доставен е Предлог буџет</w:t>
            </w:r>
          </w:p>
        </w:tc>
      </w:tr>
      <w:tr w:rsidR="00820329" w:rsidRPr="0032478B" w:rsidTr="00C70003">
        <w:tc>
          <w:tcPr>
            <w:tcW w:w="5211"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Програма 20</w:t>
            </w:r>
          </w:p>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 xml:space="preserve">40 Плати и надоместоци- во износ од </w:t>
            </w:r>
            <w:r w:rsidR="006F595F" w:rsidRPr="0032478B">
              <w:rPr>
                <w:rFonts w:ascii="StobiSerif Regular" w:hAnsi="StobiSerif Regular"/>
                <w:sz w:val="22"/>
                <w:szCs w:val="22"/>
                <w:lang w:val="mk-MK"/>
              </w:rPr>
              <w:t>197</w:t>
            </w:r>
            <w:r w:rsidR="008B364C" w:rsidRPr="0032478B">
              <w:rPr>
                <w:rFonts w:ascii="StobiSerif Regular" w:hAnsi="StobiSerif Regular"/>
                <w:sz w:val="22"/>
                <w:szCs w:val="22"/>
              </w:rPr>
              <w:t>.</w:t>
            </w:r>
            <w:r w:rsidR="006F595F" w:rsidRPr="0032478B">
              <w:rPr>
                <w:rFonts w:ascii="StobiSerif Regular" w:hAnsi="StobiSerif Regular"/>
                <w:sz w:val="22"/>
                <w:szCs w:val="22"/>
                <w:lang w:val="mk-MK"/>
              </w:rPr>
              <w:t>850</w:t>
            </w:r>
            <w:r w:rsidR="008B364C" w:rsidRPr="0032478B">
              <w:rPr>
                <w:rFonts w:ascii="StobiSerif Regular" w:hAnsi="StobiSerif Regular"/>
                <w:sz w:val="22"/>
                <w:szCs w:val="22"/>
              </w:rPr>
              <w:t>.568,00</w:t>
            </w:r>
          </w:p>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42 Стоки и услуги- износ од.</w:t>
            </w:r>
            <w:r w:rsidR="008B364C" w:rsidRPr="0032478B">
              <w:rPr>
                <w:rFonts w:ascii="StobiSerif Regular" w:hAnsi="StobiSerif Regular"/>
                <w:sz w:val="22"/>
                <w:szCs w:val="22"/>
              </w:rPr>
              <w:t>162.100.000,00</w:t>
            </w:r>
          </w:p>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 xml:space="preserve">46 Субвенции и трансфери – во износ од </w:t>
            </w:r>
            <w:r w:rsidR="008B364C" w:rsidRPr="0032478B">
              <w:rPr>
                <w:rFonts w:ascii="StobiSerif Regular" w:hAnsi="StobiSerif Regular"/>
                <w:sz w:val="22"/>
                <w:szCs w:val="22"/>
              </w:rPr>
              <w:t>2.764.999,00</w:t>
            </w:r>
          </w:p>
          <w:p w:rsidR="00820329" w:rsidRPr="0032478B" w:rsidRDefault="00820329" w:rsidP="00000574">
            <w:pPr>
              <w:rPr>
                <w:rFonts w:ascii="StobiSerif Regular" w:hAnsi="StobiSerif Regular"/>
                <w:sz w:val="22"/>
                <w:szCs w:val="22"/>
              </w:rPr>
            </w:pPr>
            <w:r w:rsidRPr="0032478B">
              <w:rPr>
                <w:rFonts w:ascii="StobiSerif Regular" w:hAnsi="StobiSerif Regular"/>
                <w:sz w:val="22"/>
                <w:szCs w:val="22"/>
              </w:rPr>
              <w:t>48 Капитални расходи- во износ од.</w:t>
            </w:r>
            <w:r w:rsidR="008B364C" w:rsidRPr="0032478B">
              <w:rPr>
                <w:rFonts w:ascii="StobiSerif Regular" w:hAnsi="StobiSerif Regular"/>
                <w:sz w:val="22"/>
                <w:szCs w:val="22"/>
              </w:rPr>
              <w:t>10</w:t>
            </w:r>
            <w:r w:rsidR="00000574" w:rsidRPr="0032478B">
              <w:rPr>
                <w:rFonts w:ascii="StobiSerif Regular" w:hAnsi="StobiSerif Regular"/>
                <w:sz w:val="22"/>
                <w:szCs w:val="22"/>
              </w:rPr>
              <w:t>3</w:t>
            </w:r>
            <w:r w:rsidR="008B364C" w:rsidRPr="0032478B">
              <w:rPr>
                <w:rFonts w:ascii="StobiSerif Regular" w:hAnsi="StobiSerif Regular"/>
                <w:sz w:val="22"/>
                <w:szCs w:val="22"/>
              </w:rPr>
              <w:t>.</w:t>
            </w:r>
            <w:r w:rsidR="00000574" w:rsidRPr="0032478B">
              <w:rPr>
                <w:rFonts w:ascii="StobiSerif Regular" w:hAnsi="StobiSerif Regular"/>
                <w:sz w:val="22"/>
                <w:szCs w:val="22"/>
              </w:rPr>
              <w:t>300</w:t>
            </w:r>
            <w:r w:rsidR="008B364C" w:rsidRPr="0032478B">
              <w:rPr>
                <w:rFonts w:ascii="StobiSerif Regular" w:hAnsi="StobiSerif Regular"/>
                <w:sz w:val="22"/>
                <w:szCs w:val="22"/>
              </w:rPr>
              <w:t>.000,00</w:t>
            </w:r>
          </w:p>
        </w:tc>
        <w:tc>
          <w:tcPr>
            <w:tcW w:w="3686"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Програма 20</w:t>
            </w:r>
          </w:p>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 xml:space="preserve">40 Плати и надоместоци- во износ од </w:t>
            </w:r>
            <w:r w:rsidR="006F595F" w:rsidRPr="0032478B">
              <w:rPr>
                <w:rFonts w:ascii="StobiSerif Regular" w:hAnsi="StobiSerif Regular"/>
                <w:sz w:val="22"/>
                <w:szCs w:val="22"/>
                <w:lang w:val="mk-MK"/>
              </w:rPr>
              <w:t>197</w:t>
            </w:r>
            <w:r w:rsidR="006F595F" w:rsidRPr="0032478B">
              <w:rPr>
                <w:rFonts w:ascii="StobiSerif Regular" w:hAnsi="StobiSerif Regular"/>
                <w:sz w:val="22"/>
                <w:szCs w:val="22"/>
              </w:rPr>
              <w:t>.</w:t>
            </w:r>
            <w:r w:rsidR="006F595F" w:rsidRPr="0032478B">
              <w:rPr>
                <w:rFonts w:ascii="StobiSerif Regular" w:hAnsi="StobiSerif Regular"/>
                <w:sz w:val="22"/>
                <w:szCs w:val="22"/>
                <w:lang w:val="mk-MK"/>
              </w:rPr>
              <w:t>850</w:t>
            </w:r>
            <w:r w:rsidR="006F595F" w:rsidRPr="0032478B">
              <w:rPr>
                <w:rFonts w:ascii="StobiSerif Regular" w:hAnsi="StobiSerif Regular"/>
                <w:sz w:val="22"/>
                <w:szCs w:val="22"/>
              </w:rPr>
              <w:t>.568,00</w:t>
            </w:r>
          </w:p>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 xml:space="preserve">42 Стоки и услуги- износ од </w:t>
            </w:r>
            <w:r w:rsidR="005627FE" w:rsidRPr="0032478B">
              <w:rPr>
                <w:rFonts w:ascii="StobiSerif Regular" w:hAnsi="StobiSerif Regular"/>
                <w:sz w:val="22"/>
                <w:szCs w:val="22"/>
              </w:rPr>
              <w:t>162.100.000,00</w:t>
            </w:r>
          </w:p>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 xml:space="preserve">46 Субвенции и трансфери – во износ од </w:t>
            </w:r>
            <w:r w:rsidR="005627FE" w:rsidRPr="0032478B">
              <w:rPr>
                <w:rFonts w:ascii="StobiSerif Regular" w:hAnsi="StobiSerif Regular"/>
                <w:sz w:val="22"/>
                <w:szCs w:val="22"/>
              </w:rPr>
              <w:t>2.764.999,00</w:t>
            </w:r>
          </w:p>
          <w:p w:rsidR="00820329" w:rsidRPr="0032478B" w:rsidRDefault="00820329" w:rsidP="00000574">
            <w:pPr>
              <w:rPr>
                <w:rFonts w:ascii="StobiSerif Regular" w:hAnsi="StobiSerif Regular"/>
                <w:sz w:val="22"/>
                <w:szCs w:val="22"/>
              </w:rPr>
            </w:pPr>
            <w:r w:rsidRPr="0032478B">
              <w:rPr>
                <w:rFonts w:ascii="StobiSerif Regular" w:hAnsi="StobiSerif Regular"/>
                <w:sz w:val="22"/>
                <w:szCs w:val="22"/>
              </w:rPr>
              <w:t xml:space="preserve">48 Капитални расходи- во износ од </w:t>
            </w:r>
            <w:r w:rsidR="005627FE" w:rsidRPr="0032478B">
              <w:rPr>
                <w:rFonts w:ascii="StobiSerif Regular" w:hAnsi="StobiSerif Regular"/>
                <w:sz w:val="22"/>
                <w:szCs w:val="22"/>
              </w:rPr>
              <w:t>10</w:t>
            </w:r>
            <w:r w:rsidR="00000574" w:rsidRPr="0032478B">
              <w:rPr>
                <w:rFonts w:ascii="StobiSerif Regular" w:hAnsi="StobiSerif Regular"/>
                <w:sz w:val="22"/>
                <w:szCs w:val="22"/>
              </w:rPr>
              <w:t>3</w:t>
            </w:r>
            <w:r w:rsidR="005627FE" w:rsidRPr="0032478B">
              <w:rPr>
                <w:rFonts w:ascii="StobiSerif Regular" w:hAnsi="StobiSerif Regular"/>
                <w:sz w:val="22"/>
                <w:szCs w:val="22"/>
              </w:rPr>
              <w:t>.</w:t>
            </w:r>
            <w:r w:rsidR="00000574" w:rsidRPr="0032478B">
              <w:rPr>
                <w:rFonts w:ascii="StobiSerif Regular" w:hAnsi="StobiSerif Regular"/>
                <w:sz w:val="22"/>
                <w:szCs w:val="22"/>
              </w:rPr>
              <w:t>300</w:t>
            </w:r>
            <w:r w:rsidR="005627FE" w:rsidRPr="0032478B">
              <w:rPr>
                <w:rFonts w:ascii="StobiSerif Regular" w:hAnsi="StobiSerif Regular"/>
                <w:sz w:val="22"/>
                <w:szCs w:val="22"/>
              </w:rPr>
              <w:t>.000,00</w:t>
            </w:r>
          </w:p>
        </w:tc>
        <w:tc>
          <w:tcPr>
            <w:tcW w:w="5277"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Програма 20</w:t>
            </w:r>
          </w:p>
          <w:p w:rsidR="0015609A" w:rsidRPr="0032478B" w:rsidRDefault="00820329" w:rsidP="00C70003">
            <w:pPr>
              <w:rPr>
                <w:rFonts w:ascii="StobiSerif Regular" w:hAnsi="StobiSerif Regular"/>
                <w:sz w:val="22"/>
                <w:szCs w:val="22"/>
              </w:rPr>
            </w:pPr>
            <w:r w:rsidRPr="0032478B">
              <w:rPr>
                <w:rFonts w:ascii="StobiSerif Regular" w:hAnsi="StobiSerif Regular"/>
                <w:sz w:val="22"/>
                <w:szCs w:val="22"/>
              </w:rPr>
              <w:t xml:space="preserve">40 Плати и надоместоци- во износ од </w:t>
            </w:r>
            <w:r w:rsidR="006F595F" w:rsidRPr="0032478B">
              <w:rPr>
                <w:rFonts w:ascii="StobiSerif Regular" w:hAnsi="StobiSerif Regular"/>
                <w:sz w:val="22"/>
                <w:szCs w:val="22"/>
                <w:lang w:val="mk-MK"/>
              </w:rPr>
              <w:t>197</w:t>
            </w:r>
            <w:r w:rsidR="006F595F" w:rsidRPr="0032478B">
              <w:rPr>
                <w:rFonts w:ascii="StobiSerif Regular" w:hAnsi="StobiSerif Regular"/>
                <w:sz w:val="22"/>
                <w:szCs w:val="22"/>
              </w:rPr>
              <w:t>.</w:t>
            </w:r>
            <w:r w:rsidR="006F595F" w:rsidRPr="0032478B">
              <w:rPr>
                <w:rFonts w:ascii="StobiSerif Regular" w:hAnsi="StobiSerif Regular"/>
                <w:sz w:val="22"/>
                <w:szCs w:val="22"/>
                <w:lang w:val="mk-MK"/>
              </w:rPr>
              <w:t>850</w:t>
            </w:r>
            <w:r w:rsidR="006F595F" w:rsidRPr="0032478B">
              <w:rPr>
                <w:rFonts w:ascii="StobiSerif Regular" w:hAnsi="StobiSerif Regular"/>
                <w:sz w:val="22"/>
                <w:szCs w:val="22"/>
              </w:rPr>
              <w:t>.568,00</w:t>
            </w:r>
          </w:p>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 xml:space="preserve">42 Стоки и услуги- износ од </w:t>
            </w:r>
            <w:r w:rsidR="005627FE" w:rsidRPr="0032478B">
              <w:rPr>
                <w:rFonts w:ascii="StobiSerif Regular" w:hAnsi="StobiSerif Regular"/>
                <w:sz w:val="22"/>
                <w:szCs w:val="22"/>
              </w:rPr>
              <w:t>162.100.000,00</w:t>
            </w:r>
          </w:p>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 xml:space="preserve">46 Субвенции и трансфери – во износ од </w:t>
            </w:r>
            <w:r w:rsidR="005627FE" w:rsidRPr="0032478B">
              <w:rPr>
                <w:rFonts w:ascii="StobiSerif Regular" w:hAnsi="StobiSerif Regular"/>
                <w:sz w:val="22"/>
                <w:szCs w:val="22"/>
              </w:rPr>
              <w:t>2.764.999,00</w:t>
            </w:r>
          </w:p>
          <w:p w:rsidR="00820329" w:rsidRPr="0032478B" w:rsidRDefault="00820329" w:rsidP="00000574">
            <w:pPr>
              <w:rPr>
                <w:rFonts w:ascii="StobiSerif Regular" w:hAnsi="StobiSerif Regular"/>
                <w:sz w:val="22"/>
                <w:szCs w:val="22"/>
              </w:rPr>
            </w:pPr>
            <w:r w:rsidRPr="0032478B">
              <w:rPr>
                <w:rFonts w:ascii="StobiSerif Regular" w:hAnsi="StobiSerif Regular"/>
                <w:sz w:val="22"/>
                <w:szCs w:val="22"/>
              </w:rPr>
              <w:t xml:space="preserve">48 Капитални расходи- во износ од </w:t>
            </w:r>
            <w:r w:rsidR="005627FE" w:rsidRPr="0032478B">
              <w:rPr>
                <w:rFonts w:ascii="StobiSerif Regular" w:hAnsi="StobiSerif Regular"/>
                <w:sz w:val="22"/>
                <w:szCs w:val="22"/>
              </w:rPr>
              <w:t>10</w:t>
            </w:r>
            <w:r w:rsidR="00000574" w:rsidRPr="0032478B">
              <w:rPr>
                <w:rFonts w:ascii="StobiSerif Regular" w:hAnsi="StobiSerif Regular"/>
                <w:sz w:val="22"/>
                <w:szCs w:val="22"/>
              </w:rPr>
              <w:t>3</w:t>
            </w:r>
            <w:r w:rsidR="005627FE" w:rsidRPr="0032478B">
              <w:rPr>
                <w:rFonts w:ascii="StobiSerif Regular" w:hAnsi="StobiSerif Regular"/>
                <w:sz w:val="22"/>
                <w:szCs w:val="22"/>
              </w:rPr>
              <w:t>.</w:t>
            </w:r>
            <w:r w:rsidR="00000574" w:rsidRPr="0032478B">
              <w:rPr>
                <w:rFonts w:ascii="StobiSerif Regular" w:hAnsi="StobiSerif Regular"/>
                <w:sz w:val="22"/>
                <w:szCs w:val="22"/>
              </w:rPr>
              <w:t>300</w:t>
            </w:r>
            <w:r w:rsidR="005627FE" w:rsidRPr="0032478B">
              <w:rPr>
                <w:rFonts w:ascii="StobiSerif Regular" w:hAnsi="StobiSerif Regular"/>
                <w:sz w:val="22"/>
                <w:szCs w:val="22"/>
              </w:rPr>
              <w:t>.000,00</w:t>
            </w:r>
          </w:p>
        </w:tc>
      </w:tr>
      <w:tr w:rsidR="00820329" w:rsidRPr="0032478B" w:rsidTr="00C70003">
        <w:tc>
          <w:tcPr>
            <w:tcW w:w="14174" w:type="dxa"/>
            <w:gridSpan w:val="3"/>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Извршување на буџетот и управување со средствата</w:t>
            </w:r>
          </w:p>
        </w:tc>
      </w:tr>
      <w:tr w:rsidR="00820329" w:rsidRPr="0032478B" w:rsidTr="00C70003">
        <w:tc>
          <w:tcPr>
            <w:tcW w:w="5211" w:type="dxa"/>
          </w:tcPr>
          <w:p w:rsidR="00820329" w:rsidRPr="0032478B" w:rsidRDefault="00820329" w:rsidP="00C70003">
            <w:pPr>
              <w:rPr>
                <w:rFonts w:ascii="StobiSerif Regular" w:hAnsi="StobiSerif Regular"/>
                <w:sz w:val="22"/>
                <w:szCs w:val="22"/>
              </w:rPr>
            </w:pPr>
          </w:p>
        </w:tc>
        <w:tc>
          <w:tcPr>
            <w:tcW w:w="3686" w:type="dxa"/>
          </w:tcPr>
          <w:p w:rsidR="00820329" w:rsidRPr="0032478B" w:rsidRDefault="00820329" w:rsidP="00C70003">
            <w:pPr>
              <w:rPr>
                <w:rFonts w:ascii="StobiSerif Regular" w:hAnsi="StobiSerif Regular"/>
                <w:sz w:val="22"/>
                <w:szCs w:val="22"/>
              </w:rPr>
            </w:pPr>
          </w:p>
        </w:tc>
        <w:tc>
          <w:tcPr>
            <w:tcW w:w="5277" w:type="dxa"/>
          </w:tcPr>
          <w:p w:rsidR="00820329" w:rsidRPr="0032478B" w:rsidRDefault="00820329" w:rsidP="00C70003">
            <w:pPr>
              <w:rPr>
                <w:rFonts w:ascii="StobiSerif Regular" w:hAnsi="StobiSerif Regular"/>
                <w:sz w:val="22"/>
                <w:szCs w:val="22"/>
              </w:rPr>
            </w:pPr>
          </w:p>
        </w:tc>
      </w:tr>
      <w:tr w:rsidR="00820329" w:rsidRPr="0032478B" w:rsidTr="00C70003">
        <w:tc>
          <w:tcPr>
            <w:tcW w:w="14174" w:type="dxa"/>
            <w:gridSpan w:val="3"/>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Управување со информатики технологии</w:t>
            </w:r>
          </w:p>
        </w:tc>
      </w:tr>
      <w:tr w:rsidR="00820329" w:rsidRPr="0032478B" w:rsidTr="00C70003">
        <w:tc>
          <w:tcPr>
            <w:tcW w:w="5211" w:type="dxa"/>
          </w:tcPr>
          <w:p w:rsidR="00820329" w:rsidRPr="0032478B" w:rsidRDefault="00820329" w:rsidP="00C70003">
            <w:pPr>
              <w:rPr>
                <w:rFonts w:ascii="StobiSerif Regular" w:hAnsi="StobiSerif Regular"/>
                <w:sz w:val="22"/>
                <w:szCs w:val="22"/>
              </w:rPr>
            </w:pPr>
          </w:p>
        </w:tc>
        <w:tc>
          <w:tcPr>
            <w:tcW w:w="3686" w:type="dxa"/>
          </w:tcPr>
          <w:p w:rsidR="00820329" w:rsidRPr="0032478B" w:rsidRDefault="00820329" w:rsidP="00C70003">
            <w:pPr>
              <w:rPr>
                <w:rFonts w:ascii="StobiSerif Regular" w:hAnsi="StobiSerif Regular"/>
                <w:sz w:val="22"/>
                <w:szCs w:val="22"/>
              </w:rPr>
            </w:pPr>
          </w:p>
        </w:tc>
        <w:tc>
          <w:tcPr>
            <w:tcW w:w="5277" w:type="dxa"/>
          </w:tcPr>
          <w:p w:rsidR="00820329" w:rsidRPr="0032478B" w:rsidRDefault="00820329" w:rsidP="00C70003">
            <w:pPr>
              <w:rPr>
                <w:rFonts w:ascii="StobiSerif Regular" w:hAnsi="StobiSerif Regular"/>
                <w:sz w:val="22"/>
                <w:szCs w:val="22"/>
              </w:rPr>
            </w:pPr>
          </w:p>
        </w:tc>
      </w:tr>
      <w:tr w:rsidR="00820329" w:rsidRPr="0032478B" w:rsidTr="00C70003">
        <w:tc>
          <w:tcPr>
            <w:tcW w:w="14174" w:type="dxa"/>
            <w:gridSpan w:val="3"/>
          </w:tcPr>
          <w:p w:rsidR="00820329" w:rsidRPr="0032478B" w:rsidRDefault="005627FE" w:rsidP="00C70003">
            <w:pPr>
              <w:rPr>
                <w:rFonts w:ascii="StobiSerif Regular" w:hAnsi="StobiSerif Regular"/>
                <w:sz w:val="22"/>
                <w:szCs w:val="22"/>
              </w:rPr>
            </w:pPr>
            <w:r w:rsidRPr="0032478B">
              <w:rPr>
                <w:rFonts w:ascii="StobiSerif Regular" w:hAnsi="StobiSerif Regular"/>
                <w:sz w:val="22"/>
                <w:szCs w:val="22"/>
              </w:rPr>
              <w:t>Внатрешна ревизија- Според сист</w:t>
            </w:r>
            <w:r w:rsidR="00820329" w:rsidRPr="0032478B">
              <w:rPr>
                <w:rFonts w:ascii="StobiSerif Regular" w:hAnsi="StobiSerif Regular"/>
                <w:sz w:val="22"/>
                <w:szCs w:val="22"/>
              </w:rPr>
              <w:t>ематизација имаме одделение за внатрешна ревизија, но нема ниту еден вработен во тоа одделение</w:t>
            </w:r>
          </w:p>
        </w:tc>
      </w:tr>
      <w:tr w:rsidR="00820329" w:rsidRPr="0032478B" w:rsidTr="00C70003">
        <w:tc>
          <w:tcPr>
            <w:tcW w:w="5211" w:type="dxa"/>
          </w:tcPr>
          <w:p w:rsidR="00820329" w:rsidRPr="0032478B" w:rsidRDefault="00820329" w:rsidP="00C70003">
            <w:pPr>
              <w:rPr>
                <w:rFonts w:ascii="StobiSerif Regular" w:hAnsi="StobiSerif Regular"/>
                <w:sz w:val="22"/>
                <w:szCs w:val="22"/>
              </w:rPr>
            </w:pPr>
          </w:p>
        </w:tc>
        <w:tc>
          <w:tcPr>
            <w:tcW w:w="3686" w:type="dxa"/>
          </w:tcPr>
          <w:p w:rsidR="00820329" w:rsidRPr="0032478B" w:rsidRDefault="00820329" w:rsidP="00C70003">
            <w:pPr>
              <w:rPr>
                <w:rFonts w:ascii="StobiSerif Regular" w:hAnsi="StobiSerif Regular"/>
                <w:sz w:val="22"/>
                <w:szCs w:val="22"/>
              </w:rPr>
            </w:pPr>
          </w:p>
        </w:tc>
        <w:tc>
          <w:tcPr>
            <w:tcW w:w="5277" w:type="dxa"/>
          </w:tcPr>
          <w:p w:rsidR="00820329" w:rsidRPr="0032478B" w:rsidRDefault="00820329" w:rsidP="00C70003">
            <w:pPr>
              <w:rPr>
                <w:rFonts w:ascii="StobiSerif Regular" w:hAnsi="StobiSerif Regular"/>
                <w:sz w:val="22"/>
                <w:szCs w:val="22"/>
              </w:rPr>
            </w:pPr>
          </w:p>
        </w:tc>
      </w:tr>
    </w:tbl>
    <w:p w:rsidR="00820329" w:rsidRPr="0032478B" w:rsidRDefault="00820329" w:rsidP="00820329">
      <w:pPr>
        <w:rPr>
          <w:rFonts w:ascii="StobiSerif Regular" w:hAnsi="StobiSerif Regular"/>
          <w:sz w:val="22"/>
          <w:szCs w:val="22"/>
        </w:rPr>
      </w:pPr>
    </w:p>
    <w:p w:rsidR="00820329" w:rsidRPr="0032478B" w:rsidRDefault="00820329" w:rsidP="00820329">
      <w:pPr>
        <w:jc w:val="center"/>
        <w:rPr>
          <w:rFonts w:ascii="StobiSerif Regular" w:hAnsi="StobiSerif Regular"/>
          <w:sz w:val="22"/>
          <w:szCs w:val="22"/>
        </w:rPr>
      </w:pPr>
      <w:r w:rsidRPr="0032478B">
        <w:rPr>
          <w:rFonts w:ascii="StobiSerif Regular" w:hAnsi="StobiSerif Regular"/>
          <w:sz w:val="22"/>
          <w:szCs w:val="22"/>
        </w:rPr>
        <w:t>Ризици на ниво на стратешки план</w:t>
      </w:r>
    </w:p>
    <w:tbl>
      <w:tblPr>
        <w:tblStyle w:val="TableGrid"/>
        <w:tblW w:w="0" w:type="auto"/>
        <w:tblLook w:val="04A0" w:firstRow="1" w:lastRow="0" w:firstColumn="1" w:lastColumn="0" w:noHBand="0" w:noVBand="1"/>
      </w:tblPr>
      <w:tblGrid>
        <w:gridCol w:w="3612"/>
        <w:gridCol w:w="2896"/>
        <w:gridCol w:w="2652"/>
        <w:gridCol w:w="4016"/>
      </w:tblGrid>
      <w:tr w:rsidR="00820329" w:rsidRPr="0032478B" w:rsidTr="00C70003">
        <w:tc>
          <w:tcPr>
            <w:tcW w:w="3936"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Ризик</w:t>
            </w:r>
          </w:p>
        </w:tc>
        <w:tc>
          <w:tcPr>
            <w:tcW w:w="3118"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Веројатност на настанување на ризикот</w:t>
            </w:r>
          </w:p>
        </w:tc>
        <w:tc>
          <w:tcPr>
            <w:tcW w:w="2835"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Влијание на ризикот врз остварување на целите</w:t>
            </w:r>
          </w:p>
        </w:tc>
        <w:tc>
          <w:tcPr>
            <w:tcW w:w="4285"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Мерки за справување со ризикот</w:t>
            </w:r>
          </w:p>
        </w:tc>
      </w:tr>
      <w:tr w:rsidR="00820329" w:rsidRPr="0032478B" w:rsidTr="00C70003">
        <w:tc>
          <w:tcPr>
            <w:tcW w:w="3936"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Оптовареност за издавање на услуги-изводи без надомест на потребни човечки ресурси  .</w:t>
            </w:r>
          </w:p>
          <w:p w:rsidR="00820329" w:rsidRPr="0032478B" w:rsidRDefault="00820329" w:rsidP="00C70003">
            <w:pPr>
              <w:pStyle w:val="ListParagraph"/>
              <w:rPr>
                <w:rFonts w:ascii="StobiSerif Regular" w:hAnsi="StobiSerif Regular"/>
                <w:sz w:val="22"/>
                <w:szCs w:val="22"/>
              </w:rPr>
            </w:pPr>
          </w:p>
        </w:tc>
        <w:tc>
          <w:tcPr>
            <w:tcW w:w="3118"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средна</w:t>
            </w:r>
          </w:p>
        </w:tc>
        <w:tc>
          <w:tcPr>
            <w:tcW w:w="2835"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средно</w:t>
            </w:r>
          </w:p>
        </w:tc>
        <w:tc>
          <w:tcPr>
            <w:tcW w:w="4285" w:type="dxa"/>
          </w:tcPr>
          <w:p w:rsidR="00820329" w:rsidRPr="0032478B" w:rsidRDefault="00820329" w:rsidP="00C70003">
            <w:pPr>
              <w:rPr>
                <w:rFonts w:ascii="StobiSerif Regular" w:hAnsi="StobiSerif Regular"/>
                <w:sz w:val="22"/>
                <w:szCs w:val="22"/>
              </w:rPr>
            </w:pPr>
            <w:r w:rsidRPr="0032478B">
              <w:rPr>
                <w:rFonts w:ascii="StobiSerif Regular" w:hAnsi="StobiSerif Regular"/>
                <w:b/>
                <w:sz w:val="22"/>
                <w:szCs w:val="22"/>
              </w:rPr>
              <w:t>Р</w:t>
            </w:r>
            <w:r w:rsidRPr="0032478B">
              <w:rPr>
                <w:rFonts w:ascii="StobiSerif Regular" w:hAnsi="StobiSerif Regular"/>
                <w:sz w:val="22"/>
                <w:szCs w:val="22"/>
              </w:rPr>
              <w:t>аководната структура на Управата за водење на матични книги има објективни сознанија за состојбата во која се наога и концензус  по прашањето  за потеба од сеопфатна модернизација</w:t>
            </w:r>
          </w:p>
        </w:tc>
      </w:tr>
      <w:tr w:rsidR="00820329" w:rsidRPr="0032478B" w:rsidTr="00C70003">
        <w:tc>
          <w:tcPr>
            <w:tcW w:w="3936"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Постои неповрзаност во ИТ системот со 76 матични подрачја кој налага остварување на оперативни активности на ниво на Управата со што го одззема капацитетот за стратешки активности.</w:t>
            </w:r>
          </w:p>
          <w:p w:rsidR="00820329" w:rsidRPr="0032478B" w:rsidRDefault="00820329" w:rsidP="00C70003">
            <w:pPr>
              <w:rPr>
                <w:rFonts w:ascii="StobiSerif Regular" w:hAnsi="StobiSerif Regular"/>
                <w:sz w:val="22"/>
                <w:szCs w:val="22"/>
              </w:rPr>
            </w:pPr>
          </w:p>
        </w:tc>
        <w:tc>
          <w:tcPr>
            <w:tcW w:w="3118"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средна</w:t>
            </w:r>
          </w:p>
        </w:tc>
        <w:tc>
          <w:tcPr>
            <w:tcW w:w="2835"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средно</w:t>
            </w:r>
          </w:p>
        </w:tc>
        <w:tc>
          <w:tcPr>
            <w:tcW w:w="4285"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Искуство во спроведување на процесот на модернизација</w:t>
            </w:r>
          </w:p>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Активно следење на процесите na развој на матичната евиденција</w:t>
            </w:r>
          </w:p>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Во изминатите години се постигна висок степен во функционирањето на матичната евиденција</w:t>
            </w:r>
          </w:p>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Зголемување на трансперентност и јавност во работоњето</w:t>
            </w:r>
          </w:p>
          <w:p w:rsidR="00820329" w:rsidRPr="0032478B" w:rsidRDefault="00820329" w:rsidP="00C70003">
            <w:pPr>
              <w:rPr>
                <w:rFonts w:ascii="StobiSerif Regular" w:hAnsi="StobiSerif Regular"/>
                <w:sz w:val="22"/>
                <w:szCs w:val="22"/>
              </w:rPr>
            </w:pPr>
          </w:p>
        </w:tc>
      </w:tr>
      <w:tr w:rsidR="00820329" w:rsidRPr="0032478B" w:rsidTr="00C70003">
        <w:tc>
          <w:tcPr>
            <w:tcW w:w="3936"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 xml:space="preserve">ИТ системот не е поврзан целосно и не ги подржува целосно сите деловни поцеси и потреби така што дел од </w:t>
            </w:r>
            <w:r w:rsidRPr="0032478B">
              <w:rPr>
                <w:rFonts w:ascii="StobiSerif Regular" w:hAnsi="StobiSerif Regular"/>
                <w:sz w:val="22"/>
                <w:szCs w:val="22"/>
              </w:rPr>
              <w:lastRenderedPageBreak/>
              <w:t>услугите во непокриените матични подрачја се работат рачно.</w:t>
            </w:r>
          </w:p>
          <w:p w:rsidR="00820329" w:rsidRPr="0032478B" w:rsidRDefault="00820329" w:rsidP="00C70003">
            <w:pPr>
              <w:rPr>
                <w:rFonts w:ascii="StobiSerif Regular" w:hAnsi="StobiSerif Regular"/>
                <w:sz w:val="22"/>
                <w:szCs w:val="22"/>
              </w:rPr>
            </w:pPr>
          </w:p>
        </w:tc>
        <w:tc>
          <w:tcPr>
            <w:tcW w:w="3118"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lastRenderedPageBreak/>
              <w:t>средна</w:t>
            </w:r>
          </w:p>
        </w:tc>
        <w:tc>
          <w:tcPr>
            <w:tcW w:w="2835"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средно</w:t>
            </w:r>
          </w:p>
        </w:tc>
        <w:tc>
          <w:tcPr>
            <w:tcW w:w="4285"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 xml:space="preserve">Процесите за едукација на Вработените и давањето на на информативни и едукативни услуги  на граѓаните се </w:t>
            </w:r>
            <w:r w:rsidRPr="0032478B">
              <w:rPr>
                <w:rFonts w:ascii="StobiSerif Regular" w:hAnsi="StobiSerif Regular"/>
                <w:sz w:val="22"/>
                <w:szCs w:val="22"/>
              </w:rPr>
              <w:lastRenderedPageBreak/>
              <w:t>унапредени.</w:t>
            </w:r>
          </w:p>
          <w:p w:rsidR="00820329" w:rsidRPr="0032478B" w:rsidRDefault="00820329" w:rsidP="00C70003">
            <w:pPr>
              <w:rPr>
                <w:rFonts w:ascii="StobiSerif Regular" w:hAnsi="StobiSerif Regular"/>
                <w:sz w:val="22"/>
                <w:szCs w:val="22"/>
              </w:rPr>
            </w:pPr>
          </w:p>
        </w:tc>
      </w:tr>
      <w:tr w:rsidR="00820329" w:rsidRPr="0032478B" w:rsidTr="00C70003">
        <w:tc>
          <w:tcPr>
            <w:tcW w:w="3936"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lastRenderedPageBreak/>
              <w:t>ИТ системот има лимитирачки можности бидејки не опслужува 76 матични подрачја.</w:t>
            </w:r>
          </w:p>
          <w:p w:rsidR="00820329" w:rsidRPr="0032478B" w:rsidRDefault="00820329" w:rsidP="00C70003">
            <w:pPr>
              <w:pStyle w:val="ListParagraph"/>
              <w:rPr>
                <w:rFonts w:ascii="StobiSerif Regular" w:hAnsi="StobiSerif Regular"/>
                <w:sz w:val="22"/>
                <w:szCs w:val="22"/>
              </w:rPr>
            </w:pPr>
          </w:p>
        </w:tc>
        <w:tc>
          <w:tcPr>
            <w:tcW w:w="3118"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средна</w:t>
            </w:r>
          </w:p>
        </w:tc>
        <w:tc>
          <w:tcPr>
            <w:tcW w:w="2835"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средно</w:t>
            </w:r>
          </w:p>
        </w:tc>
        <w:tc>
          <w:tcPr>
            <w:tcW w:w="4285" w:type="dxa"/>
          </w:tcPr>
          <w:p w:rsidR="00820329" w:rsidRPr="0032478B" w:rsidRDefault="00820329" w:rsidP="00C70003">
            <w:pPr>
              <w:rPr>
                <w:rFonts w:ascii="StobiSerif Regular" w:hAnsi="StobiSerif Regular"/>
                <w:sz w:val="22"/>
                <w:szCs w:val="22"/>
              </w:rPr>
            </w:pPr>
            <w:r w:rsidRPr="0032478B">
              <w:rPr>
                <w:rFonts w:ascii="StobiSerif Regular" w:hAnsi="StobiSerif Regular"/>
                <w:sz w:val="22"/>
                <w:szCs w:val="22"/>
              </w:rPr>
              <w:t>Развој на услугите(делумно електронско примање и доставување на акти и плакање,интегриран систем за автоматско издавање на изводи.</w:t>
            </w:r>
          </w:p>
          <w:p w:rsidR="00820329" w:rsidRPr="0032478B" w:rsidRDefault="00820329" w:rsidP="00C70003">
            <w:pPr>
              <w:rPr>
                <w:rFonts w:ascii="StobiSerif Regular" w:hAnsi="StobiSerif Regular"/>
                <w:sz w:val="22"/>
                <w:szCs w:val="22"/>
              </w:rPr>
            </w:pPr>
          </w:p>
        </w:tc>
      </w:tr>
    </w:tbl>
    <w:p w:rsidR="00820329" w:rsidRPr="0032478B" w:rsidRDefault="00820329" w:rsidP="00820329">
      <w:pPr>
        <w:rPr>
          <w:rFonts w:ascii="StobiSerif Regular" w:hAnsi="StobiSerif Regular"/>
          <w:sz w:val="22"/>
          <w:szCs w:val="22"/>
        </w:rPr>
      </w:pPr>
    </w:p>
    <w:p w:rsidR="00820329" w:rsidRPr="0032478B" w:rsidRDefault="00820329" w:rsidP="00820329">
      <w:pPr>
        <w:rPr>
          <w:rFonts w:ascii="StobiSerif Regular" w:hAnsi="StobiSerif Regular"/>
        </w:rPr>
      </w:pPr>
    </w:p>
    <w:p w:rsidR="00820329" w:rsidRDefault="00820329" w:rsidP="00820329">
      <w:pPr>
        <w:jc w:val="center"/>
        <w:rPr>
          <w:rFonts w:ascii="StobiSerif Regular" w:hAnsi="StobiSerif Regular"/>
          <w:sz w:val="28"/>
          <w:szCs w:val="28"/>
          <w:lang w:val="mk-MK"/>
        </w:rPr>
      </w:pPr>
    </w:p>
    <w:p w:rsidR="00A36D83" w:rsidRDefault="00A36D83" w:rsidP="00820329">
      <w:pPr>
        <w:jc w:val="center"/>
        <w:rPr>
          <w:rFonts w:ascii="StobiSerif Regular" w:hAnsi="StobiSerif Regular"/>
          <w:sz w:val="28"/>
          <w:szCs w:val="28"/>
          <w:lang w:val="mk-MK"/>
        </w:rPr>
      </w:pPr>
    </w:p>
    <w:p w:rsidR="00A36D83" w:rsidRDefault="00A36D83" w:rsidP="00820329">
      <w:pPr>
        <w:jc w:val="center"/>
        <w:rPr>
          <w:rFonts w:ascii="StobiSerif Regular" w:hAnsi="StobiSerif Regular"/>
          <w:sz w:val="28"/>
          <w:szCs w:val="28"/>
          <w:lang w:val="mk-MK"/>
        </w:rPr>
      </w:pPr>
    </w:p>
    <w:p w:rsidR="00A36D83" w:rsidRDefault="00A36D83" w:rsidP="00820329">
      <w:pPr>
        <w:jc w:val="center"/>
        <w:rPr>
          <w:rFonts w:ascii="StobiSerif Regular" w:hAnsi="StobiSerif Regular"/>
          <w:sz w:val="28"/>
          <w:szCs w:val="28"/>
          <w:lang w:val="mk-MK"/>
        </w:rPr>
      </w:pPr>
    </w:p>
    <w:p w:rsidR="00A36D83" w:rsidRDefault="00A36D83" w:rsidP="00820329">
      <w:pPr>
        <w:jc w:val="center"/>
        <w:rPr>
          <w:rFonts w:ascii="StobiSerif Regular" w:hAnsi="StobiSerif Regular"/>
          <w:sz w:val="28"/>
          <w:szCs w:val="28"/>
          <w:lang w:val="mk-MK"/>
        </w:rPr>
      </w:pPr>
    </w:p>
    <w:p w:rsidR="00A36D83" w:rsidRDefault="00A36D83" w:rsidP="00820329">
      <w:pPr>
        <w:jc w:val="center"/>
        <w:rPr>
          <w:rFonts w:ascii="StobiSerif Regular" w:hAnsi="StobiSerif Regular"/>
          <w:sz w:val="28"/>
          <w:szCs w:val="28"/>
          <w:lang w:val="mk-MK"/>
        </w:rPr>
      </w:pPr>
    </w:p>
    <w:p w:rsidR="00A36D83" w:rsidRDefault="00A36D83" w:rsidP="00820329">
      <w:pPr>
        <w:jc w:val="center"/>
        <w:rPr>
          <w:rFonts w:ascii="StobiSerif Regular" w:hAnsi="StobiSerif Regular"/>
          <w:sz w:val="28"/>
          <w:szCs w:val="28"/>
          <w:lang w:val="mk-MK"/>
        </w:rPr>
      </w:pPr>
    </w:p>
    <w:p w:rsidR="00A36D83" w:rsidRPr="00A36D83" w:rsidRDefault="00A36D83" w:rsidP="00820329">
      <w:pPr>
        <w:jc w:val="center"/>
        <w:rPr>
          <w:rFonts w:ascii="StobiSerif Regular" w:hAnsi="StobiSerif Regular"/>
          <w:sz w:val="28"/>
          <w:szCs w:val="28"/>
          <w:lang w:val="mk-MK"/>
        </w:rPr>
      </w:pPr>
    </w:p>
    <w:p w:rsidR="00820329" w:rsidRPr="0032478B" w:rsidRDefault="00820329" w:rsidP="00820329">
      <w:pPr>
        <w:jc w:val="center"/>
        <w:rPr>
          <w:rFonts w:ascii="StobiSerif Regular" w:hAnsi="StobiSerif Regular"/>
          <w:sz w:val="28"/>
          <w:szCs w:val="28"/>
        </w:rPr>
      </w:pPr>
      <w:r w:rsidRPr="0032478B">
        <w:rPr>
          <w:rFonts w:ascii="StobiSerif Regular" w:hAnsi="StobiSerif Regular"/>
          <w:sz w:val="28"/>
          <w:szCs w:val="28"/>
        </w:rPr>
        <w:t>Ризици на ниво на програма</w:t>
      </w:r>
    </w:p>
    <w:tbl>
      <w:tblPr>
        <w:tblStyle w:val="TableGrid"/>
        <w:tblW w:w="0" w:type="auto"/>
        <w:tblLook w:val="04A0" w:firstRow="1" w:lastRow="0" w:firstColumn="1" w:lastColumn="0" w:noHBand="0" w:noVBand="1"/>
      </w:tblPr>
      <w:tblGrid>
        <w:gridCol w:w="4445"/>
        <w:gridCol w:w="2722"/>
        <w:gridCol w:w="2200"/>
        <w:gridCol w:w="3809"/>
      </w:tblGrid>
      <w:tr w:rsidR="00820329" w:rsidRPr="0032478B" w:rsidTr="00C70003">
        <w:tc>
          <w:tcPr>
            <w:tcW w:w="4786" w:type="dxa"/>
          </w:tcPr>
          <w:p w:rsidR="00820329" w:rsidRPr="0032478B" w:rsidRDefault="00820329" w:rsidP="00C70003">
            <w:pPr>
              <w:rPr>
                <w:rFonts w:ascii="StobiSerif Regular" w:hAnsi="StobiSerif Regular"/>
              </w:rPr>
            </w:pPr>
            <w:r w:rsidRPr="0032478B">
              <w:rPr>
                <w:rFonts w:ascii="StobiSerif Regular" w:hAnsi="StobiSerif Regular"/>
              </w:rPr>
              <w:t>Ризик</w:t>
            </w:r>
          </w:p>
        </w:tc>
        <w:tc>
          <w:tcPr>
            <w:tcW w:w="2939" w:type="dxa"/>
          </w:tcPr>
          <w:p w:rsidR="00820329" w:rsidRPr="0032478B" w:rsidRDefault="00820329" w:rsidP="00C70003">
            <w:pPr>
              <w:rPr>
                <w:rFonts w:ascii="StobiSerif Regular" w:hAnsi="StobiSerif Regular"/>
              </w:rPr>
            </w:pPr>
            <w:r w:rsidRPr="0032478B">
              <w:rPr>
                <w:rFonts w:ascii="StobiSerif Regular" w:hAnsi="StobiSerif Regular"/>
              </w:rPr>
              <w:t>Веројатност на настанување на ризикот</w:t>
            </w:r>
          </w:p>
        </w:tc>
        <w:tc>
          <w:tcPr>
            <w:tcW w:w="2306" w:type="dxa"/>
          </w:tcPr>
          <w:p w:rsidR="00820329" w:rsidRPr="0032478B" w:rsidRDefault="00820329" w:rsidP="00C70003">
            <w:pPr>
              <w:rPr>
                <w:rFonts w:ascii="StobiSerif Regular" w:hAnsi="StobiSerif Regular"/>
              </w:rPr>
            </w:pPr>
            <w:r w:rsidRPr="0032478B">
              <w:rPr>
                <w:rFonts w:ascii="StobiSerif Regular" w:hAnsi="StobiSerif Regular"/>
              </w:rPr>
              <w:t>Влијание на ризикот врз остварување на целите</w:t>
            </w:r>
          </w:p>
        </w:tc>
        <w:tc>
          <w:tcPr>
            <w:tcW w:w="4143" w:type="dxa"/>
          </w:tcPr>
          <w:p w:rsidR="00820329" w:rsidRPr="0032478B" w:rsidRDefault="00820329" w:rsidP="00C70003">
            <w:pPr>
              <w:rPr>
                <w:rFonts w:ascii="StobiSerif Regular" w:hAnsi="StobiSerif Regular"/>
              </w:rPr>
            </w:pPr>
            <w:r w:rsidRPr="0032478B">
              <w:rPr>
                <w:rFonts w:ascii="StobiSerif Regular" w:hAnsi="StobiSerif Regular"/>
              </w:rPr>
              <w:t>Мерки за справување со ризикот</w:t>
            </w:r>
          </w:p>
        </w:tc>
      </w:tr>
      <w:tr w:rsidR="00820329" w:rsidRPr="0032478B" w:rsidTr="00C70003">
        <w:tc>
          <w:tcPr>
            <w:tcW w:w="4786" w:type="dxa"/>
          </w:tcPr>
          <w:p w:rsidR="00820329" w:rsidRPr="0032478B" w:rsidRDefault="00820329" w:rsidP="00C70003">
            <w:pPr>
              <w:rPr>
                <w:rFonts w:ascii="StobiSerif Regular" w:hAnsi="StobiSerif Regular"/>
                <w:sz w:val="18"/>
                <w:szCs w:val="18"/>
              </w:rPr>
            </w:pPr>
            <w:r w:rsidRPr="0032478B">
              <w:rPr>
                <w:rFonts w:ascii="StobiSerif Regular" w:hAnsi="StobiSerif Regular"/>
                <w:sz w:val="18"/>
                <w:szCs w:val="18"/>
              </w:rPr>
              <w:t xml:space="preserve">Доколку не се спроведат процесите за модернизација со значајни инвестирање во </w:t>
            </w:r>
            <w:r w:rsidRPr="0032478B">
              <w:rPr>
                <w:rFonts w:ascii="StobiSerif Regular" w:hAnsi="StobiSerif Regular"/>
                <w:sz w:val="18"/>
                <w:szCs w:val="18"/>
              </w:rPr>
              <w:lastRenderedPageBreak/>
              <w:t>функционалноста на интегрираноста на ИТ системот УВМК ке се соочи со потешкотии во во остварување на основната функција.</w:t>
            </w:r>
          </w:p>
          <w:p w:rsidR="00820329" w:rsidRPr="0032478B" w:rsidRDefault="00820329" w:rsidP="00C70003">
            <w:pPr>
              <w:rPr>
                <w:rFonts w:ascii="StobiSerif Regular" w:hAnsi="StobiSerif Regular"/>
              </w:rPr>
            </w:pPr>
          </w:p>
        </w:tc>
        <w:tc>
          <w:tcPr>
            <w:tcW w:w="2939" w:type="dxa"/>
          </w:tcPr>
          <w:p w:rsidR="00820329" w:rsidRPr="0032478B" w:rsidRDefault="00820329" w:rsidP="00C70003">
            <w:pPr>
              <w:rPr>
                <w:rFonts w:ascii="StobiSerif Regular" w:hAnsi="StobiSerif Regular"/>
              </w:rPr>
            </w:pPr>
            <w:r w:rsidRPr="0032478B">
              <w:rPr>
                <w:rFonts w:ascii="StobiSerif Regular" w:hAnsi="StobiSerif Regular"/>
              </w:rPr>
              <w:lastRenderedPageBreak/>
              <w:t>средна</w:t>
            </w:r>
          </w:p>
        </w:tc>
        <w:tc>
          <w:tcPr>
            <w:tcW w:w="2306" w:type="dxa"/>
          </w:tcPr>
          <w:p w:rsidR="00820329" w:rsidRPr="0032478B" w:rsidRDefault="00820329" w:rsidP="00C70003">
            <w:pPr>
              <w:rPr>
                <w:rFonts w:ascii="StobiSerif Regular" w:hAnsi="StobiSerif Regular"/>
              </w:rPr>
            </w:pPr>
            <w:r w:rsidRPr="0032478B">
              <w:rPr>
                <w:rFonts w:ascii="StobiSerif Regular" w:hAnsi="StobiSerif Regular"/>
              </w:rPr>
              <w:t>средно</w:t>
            </w:r>
          </w:p>
        </w:tc>
        <w:tc>
          <w:tcPr>
            <w:tcW w:w="4143" w:type="dxa"/>
          </w:tcPr>
          <w:p w:rsidR="00820329" w:rsidRPr="0032478B" w:rsidRDefault="00820329" w:rsidP="00C70003">
            <w:pPr>
              <w:rPr>
                <w:rFonts w:ascii="StobiSerif Regular" w:hAnsi="StobiSerif Regular"/>
                <w:sz w:val="18"/>
                <w:szCs w:val="18"/>
              </w:rPr>
            </w:pPr>
            <w:r w:rsidRPr="0032478B">
              <w:rPr>
                <w:rFonts w:ascii="StobiSerif Regular" w:hAnsi="StobiSerif Regular"/>
                <w:sz w:val="18"/>
                <w:szCs w:val="18"/>
              </w:rPr>
              <w:t xml:space="preserve">Да се постигне  рамнотежа помеѓу реализирањето на секојдневните </w:t>
            </w:r>
            <w:r w:rsidRPr="0032478B">
              <w:rPr>
                <w:rFonts w:ascii="StobiSerif Regular" w:hAnsi="StobiSerif Regular"/>
                <w:sz w:val="18"/>
                <w:szCs w:val="18"/>
              </w:rPr>
              <w:lastRenderedPageBreak/>
              <w:t>активности(активности непходни за навремена услуга на граѓаните)и примената на важните реформски иницијативи кои имаат за цел понатамшно осовременување на Управата за водење на матични книги.</w:t>
            </w:r>
          </w:p>
          <w:p w:rsidR="00820329" w:rsidRPr="0032478B" w:rsidRDefault="00820329" w:rsidP="00C70003">
            <w:pPr>
              <w:rPr>
                <w:rFonts w:ascii="StobiSerif Regular" w:hAnsi="StobiSerif Regular"/>
              </w:rPr>
            </w:pPr>
            <w:r w:rsidRPr="0032478B">
              <w:rPr>
                <w:rFonts w:ascii="StobiSerif Regular" w:hAnsi="StobiSerif Regular"/>
                <w:sz w:val="18"/>
                <w:szCs w:val="18"/>
              </w:rPr>
              <w:t>Инероперабилност</w:t>
            </w:r>
          </w:p>
        </w:tc>
      </w:tr>
      <w:tr w:rsidR="00820329" w:rsidRPr="0032478B" w:rsidTr="00C70003">
        <w:tc>
          <w:tcPr>
            <w:tcW w:w="4786" w:type="dxa"/>
          </w:tcPr>
          <w:p w:rsidR="00820329" w:rsidRPr="0032478B" w:rsidRDefault="00820329" w:rsidP="00C70003">
            <w:pPr>
              <w:rPr>
                <w:rFonts w:ascii="StobiSerif Regular" w:hAnsi="StobiSerif Regular"/>
                <w:sz w:val="18"/>
                <w:szCs w:val="18"/>
              </w:rPr>
            </w:pPr>
            <w:r w:rsidRPr="0032478B">
              <w:rPr>
                <w:rFonts w:ascii="StobiSerif Regular" w:hAnsi="StobiSerif Regular"/>
                <w:sz w:val="18"/>
                <w:szCs w:val="18"/>
              </w:rPr>
              <w:lastRenderedPageBreak/>
              <w:t xml:space="preserve">Доколку не се изврши итна набавка на опрема и надградба со потребните софтвери ке дојде до застарување и на постојната </w:t>
            </w:r>
          </w:p>
          <w:p w:rsidR="00820329" w:rsidRPr="0032478B" w:rsidRDefault="00820329" w:rsidP="00C70003">
            <w:pPr>
              <w:rPr>
                <w:rFonts w:ascii="StobiSerif Regular" w:hAnsi="StobiSerif Regular"/>
              </w:rPr>
            </w:pPr>
          </w:p>
        </w:tc>
        <w:tc>
          <w:tcPr>
            <w:tcW w:w="2939" w:type="dxa"/>
          </w:tcPr>
          <w:p w:rsidR="00820329" w:rsidRPr="0032478B" w:rsidRDefault="00820329" w:rsidP="00C70003">
            <w:pPr>
              <w:rPr>
                <w:rFonts w:ascii="StobiSerif Regular" w:hAnsi="StobiSerif Regular"/>
              </w:rPr>
            </w:pPr>
            <w:r w:rsidRPr="0032478B">
              <w:rPr>
                <w:rFonts w:ascii="StobiSerif Regular" w:hAnsi="StobiSerif Regular"/>
              </w:rPr>
              <w:t>средна</w:t>
            </w:r>
          </w:p>
        </w:tc>
        <w:tc>
          <w:tcPr>
            <w:tcW w:w="2306" w:type="dxa"/>
          </w:tcPr>
          <w:p w:rsidR="00820329" w:rsidRPr="0032478B" w:rsidRDefault="00820329" w:rsidP="00C70003">
            <w:pPr>
              <w:rPr>
                <w:rFonts w:ascii="StobiSerif Regular" w:hAnsi="StobiSerif Regular"/>
              </w:rPr>
            </w:pPr>
            <w:r w:rsidRPr="0032478B">
              <w:rPr>
                <w:rFonts w:ascii="StobiSerif Regular" w:hAnsi="StobiSerif Regular"/>
              </w:rPr>
              <w:t>средно</w:t>
            </w:r>
          </w:p>
        </w:tc>
        <w:tc>
          <w:tcPr>
            <w:tcW w:w="4143" w:type="dxa"/>
          </w:tcPr>
          <w:p w:rsidR="00820329" w:rsidRPr="0032478B" w:rsidRDefault="00820329" w:rsidP="00C70003">
            <w:pPr>
              <w:rPr>
                <w:rFonts w:ascii="StobiSerif Regular" w:hAnsi="StobiSerif Regular"/>
                <w:sz w:val="18"/>
                <w:szCs w:val="18"/>
              </w:rPr>
            </w:pPr>
            <w:r w:rsidRPr="0032478B">
              <w:rPr>
                <w:rFonts w:ascii="StobiSerif Regular" w:hAnsi="StobiSerif Regular"/>
                <w:sz w:val="18"/>
                <w:szCs w:val="18"/>
              </w:rPr>
              <w:t>Реорганизација на УВМК и функционирање на ИТ системот и работните процеси</w:t>
            </w:r>
          </w:p>
          <w:p w:rsidR="00820329" w:rsidRPr="0032478B" w:rsidRDefault="00820329" w:rsidP="00C70003">
            <w:pPr>
              <w:rPr>
                <w:rFonts w:ascii="StobiSerif Regular" w:hAnsi="StobiSerif Regular"/>
              </w:rPr>
            </w:pPr>
          </w:p>
        </w:tc>
      </w:tr>
      <w:tr w:rsidR="00820329" w:rsidRPr="0032478B" w:rsidTr="00C70003">
        <w:tc>
          <w:tcPr>
            <w:tcW w:w="4786" w:type="dxa"/>
          </w:tcPr>
          <w:p w:rsidR="00820329" w:rsidRPr="0032478B" w:rsidRDefault="00820329" w:rsidP="00C70003">
            <w:pPr>
              <w:rPr>
                <w:rFonts w:ascii="StobiSerif Regular" w:hAnsi="StobiSerif Regular"/>
                <w:sz w:val="18"/>
                <w:szCs w:val="18"/>
              </w:rPr>
            </w:pPr>
            <w:r w:rsidRPr="0032478B">
              <w:rPr>
                <w:rFonts w:ascii="StobiSerif Regular" w:hAnsi="StobiSerif Regular"/>
                <w:sz w:val="18"/>
                <w:szCs w:val="18"/>
              </w:rPr>
              <w:t>Инфраструктура на ИТ системот.</w:t>
            </w:r>
          </w:p>
          <w:p w:rsidR="00820329" w:rsidRPr="0032478B" w:rsidRDefault="00820329" w:rsidP="00C70003">
            <w:pPr>
              <w:rPr>
                <w:rFonts w:ascii="StobiSerif Regular" w:hAnsi="StobiSerif Regular"/>
                <w:sz w:val="18"/>
                <w:szCs w:val="18"/>
              </w:rPr>
            </w:pPr>
            <w:r w:rsidRPr="0032478B">
              <w:rPr>
                <w:rFonts w:ascii="StobiSerif Regular" w:hAnsi="StobiSerif Regular"/>
                <w:sz w:val="18"/>
                <w:szCs w:val="18"/>
              </w:rPr>
              <w:t>Финансиска зависност од Буџетот и неостварување на стратешките приорити ,цели и реформи .</w:t>
            </w:r>
          </w:p>
          <w:p w:rsidR="00820329" w:rsidRPr="0032478B" w:rsidRDefault="00820329" w:rsidP="00C70003">
            <w:pPr>
              <w:rPr>
                <w:rFonts w:ascii="StobiSerif Regular" w:hAnsi="StobiSerif Regular"/>
              </w:rPr>
            </w:pPr>
          </w:p>
        </w:tc>
        <w:tc>
          <w:tcPr>
            <w:tcW w:w="2939" w:type="dxa"/>
          </w:tcPr>
          <w:p w:rsidR="00820329" w:rsidRPr="0032478B" w:rsidRDefault="00820329" w:rsidP="00C70003">
            <w:pPr>
              <w:rPr>
                <w:rFonts w:ascii="StobiSerif Regular" w:hAnsi="StobiSerif Regular"/>
              </w:rPr>
            </w:pPr>
            <w:r w:rsidRPr="0032478B">
              <w:rPr>
                <w:rFonts w:ascii="StobiSerif Regular" w:hAnsi="StobiSerif Regular"/>
              </w:rPr>
              <w:t>средна</w:t>
            </w:r>
          </w:p>
        </w:tc>
        <w:tc>
          <w:tcPr>
            <w:tcW w:w="2306" w:type="dxa"/>
          </w:tcPr>
          <w:p w:rsidR="00820329" w:rsidRPr="0032478B" w:rsidRDefault="00820329" w:rsidP="00C70003">
            <w:pPr>
              <w:rPr>
                <w:rFonts w:ascii="StobiSerif Regular" w:hAnsi="StobiSerif Regular"/>
              </w:rPr>
            </w:pPr>
            <w:r w:rsidRPr="0032478B">
              <w:rPr>
                <w:rFonts w:ascii="StobiSerif Regular" w:hAnsi="StobiSerif Regular"/>
              </w:rPr>
              <w:t>средно</w:t>
            </w:r>
          </w:p>
        </w:tc>
        <w:tc>
          <w:tcPr>
            <w:tcW w:w="4143" w:type="dxa"/>
          </w:tcPr>
          <w:p w:rsidR="00820329" w:rsidRPr="0032478B" w:rsidRDefault="00820329" w:rsidP="00C70003">
            <w:pPr>
              <w:rPr>
                <w:rFonts w:ascii="StobiSerif Regular" w:hAnsi="StobiSerif Regular"/>
                <w:sz w:val="18"/>
                <w:szCs w:val="18"/>
              </w:rPr>
            </w:pPr>
            <w:r w:rsidRPr="0032478B">
              <w:rPr>
                <w:rFonts w:ascii="StobiSerif Regular" w:hAnsi="StobiSerif Regular"/>
                <w:sz w:val="18"/>
                <w:szCs w:val="18"/>
              </w:rPr>
              <w:t xml:space="preserve">Модернизацијата на Управата за водење на матични книги ке се одрази на задоволување на потребитеза услуги на граганите и државните институции. </w:t>
            </w:r>
          </w:p>
          <w:p w:rsidR="00820329" w:rsidRPr="0032478B" w:rsidRDefault="00820329" w:rsidP="00C70003">
            <w:pPr>
              <w:rPr>
                <w:rFonts w:ascii="StobiSerif Regular" w:hAnsi="StobiSerif Regular"/>
              </w:rPr>
            </w:pPr>
          </w:p>
        </w:tc>
      </w:tr>
      <w:tr w:rsidR="00820329" w:rsidRPr="0032478B" w:rsidTr="00C70003">
        <w:tc>
          <w:tcPr>
            <w:tcW w:w="4786" w:type="dxa"/>
          </w:tcPr>
          <w:p w:rsidR="00820329" w:rsidRPr="0032478B" w:rsidRDefault="00820329" w:rsidP="00C70003">
            <w:pPr>
              <w:rPr>
                <w:rFonts w:ascii="StobiSerif Regular" w:hAnsi="StobiSerif Regular"/>
                <w:sz w:val="18"/>
                <w:szCs w:val="18"/>
              </w:rPr>
            </w:pPr>
            <w:r w:rsidRPr="0032478B">
              <w:rPr>
                <w:rFonts w:ascii="StobiSerif Regular" w:hAnsi="StobiSerif Regular"/>
                <w:sz w:val="18"/>
                <w:szCs w:val="18"/>
              </w:rPr>
              <w:t>Ке настане лошо проектирање на промените и временски дисконтинуитет,неповрзаност во процесот на промените.</w:t>
            </w:r>
          </w:p>
          <w:p w:rsidR="00820329" w:rsidRPr="0032478B" w:rsidRDefault="00820329" w:rsidP="00C70003">
            <w:pPr>
              <w:pStyle w:val="ListParagraph"/>
              <w:rPr>
                <w:rFonts w:ascii="StobiSerif Regular" w:hAnsi="StobiSerif Regular"/>
                <w:sz w:val="18"/>
                <w:szCs w:val="18"/>
              </w:rPr>
            </w:pPr>
          </w:p>
        </w:tc>
        <w:tc>
          <w:tcPr>
            <w:tcW w:w="2939" w:type="dxa"/>
          </w:tcPr>
          <w:p w:rsidR="00820329" w:rsidRPr="0032478B" w:rsidRDefault="00820329" w:rsidP="00C70003">
            <w:pPr>
              <w:rPr>
                <w:rFonts w:ascii="StobiSerif Regular" w:hAnsi="StobiSerif Regular"/>
              </w:rPr>
            </w:pPr>
            <w:r w:rsidRPr="0032478B">
              <w:rPr>
                <w:rFonts w:ascii="StobiSerif Regular" w:hAnsi="StobiSerif Regular"/>
              </w:rPr>
              <w:t>средна</w:t>
            </w:r>
          </w:p>
        </w:tc>
        <w:tc>
          <w:tcPr>
            <w:tcW w:w="2306" w:type="dxa"/>
          </w:tcPr>
          <w:p w:rsidR="00820329" w:rsidRPr="0032478B" w:rsidRDefault="00820329" w:rsidP="00C70003">
            <w:pPr>
              <w:rPr>
                <w:rFonts w:ascii="StobiSerif Regular" w:hAnsi="StobiSerif Regular"/>
              </w:rPr>
            </w:pPr>
            <w:r w:rsidRPr="0032478B">
              <w:rPr>
                <w:rFonts w:ascii="StobiSerif Regular" w:hAnsi="StobiSerif Regular"/>
              </w:rPr>
              <w:t>средно</w:t>
            </w:r>
          </w:p>
        </w:tc>
        <w:tc>
          <w:tcPr>
            <w:tcW w:w="4143" w:type="dxa"/>
          </w:tcPr>
          <w:p w:rsidR="00820329" w:rsidRPr="0032478B" w:rsidRDefault="00820329" w:rsidP="00C70003">
            <w:pPr>
              <w:rPr>
                <w:rFonts w:ascii="StobiSerif Regular" w:hAnsi="StobiSerif Regular"/>
                <w:sz w:val="18"/>
                <w:szCs w:val="18"/>
              </w:rPr>
            </w:pPr>
            <w:r w:rsidRPr="0032478B">
              <w:rPr>
                <w:rFonts w:ascii="StobiSerif Regular" w:hAnsi="StobiSerif Regular"/>
                <w:sz w:val="18"/>
                <w:szCs w:val="18"/>
              </w:rPr>
              <w:t>Управата за водење на матични книги да ја задржи сртабилноста и осовременување на начинот на давање услуги на граганите како нивен сервис.</w:t>
            </w:r>
          </w:p>
          <w:p w:rsidR="00820329" w:rsidRPr="0032478B" w:rsidRDefault="00820329" w:rsidP="00C70003">
            <w:pPr>
              <w:rPr>
                <w:rFonts w:ascii="StobiSerif Regular" w:hAnsi="StobiSerif Regular"/>
              </w:rPr>
            </w:pPr>
          </w:p>
        </w:tc>
      </w:tr>
      <w:tr w:rsidR="00820329" w:rsidRPr="0032478B" w:rsidTr="00C70003">
        <w:tc>
          <w:tcPr>
            <w:tcW w:w="4786" w:type="dxa"/>
          </w:tcPr>
          <w:p w:rsidR="00820329" w:rsidRPr="0032478B" w:rsidRDefault="00820329" w:rsidP="00C70003">
            <w:pPr>
              <w:rPr>
                <w:rFonts w:ascii="StobiSerif Regular" w:hAnsi="StobiSerif Regular"/>
                <w:sz w:val="18"/>
                <w:szCs w:val="18"/>
              </w:rPr>
            </w:pPr>
            <w:r w:rsidRPr="0032478B">
              <w:rPr>
                <w:rFonts w:ascii="StobiSerif Regular" w:hAnsi="StobiSerif Regular"/>
                <w:sz w:val="18"/>
                <w:szCs w:val="18"/>
              </w:rPr>
              <w:t>Недостаток на искусни и посветени луге кои ке бидат ослободени од другите работни обврски за спроведување на планираните промени.</w:t>
            </w:r>
          </w:p>
          <w:p w:rsidR="00820329" w:rsidRPr="0032478B" w:rsidRDefault="00820329" w:rsidP="00C70003">
            <w:pPr>
              <w:pStyle w:val="ListParagraph"/>
              <w:rPr>
                <w:rFonts w:ascii="StobiSerif Regular" w:hAnsi="StobiSerif Regular"/>
                <w:sz w:val="18"/>
                <w:szCs w:val="18"/>
              </w:rPr>
            </w:pPr>
          </w:p>
        </w:tc>
        <w:tc>
          <w:tcPr>
            <w:tcW w:w="2939" w:type="dxa"/>
          </w:tcPr>
          <w:p w:rsidR="00820329" w:rsidRPr="0032478B" w:rsidRDefault="00820329" w:rsidP="00C70003">
            <w:pPr>
              <w:rPr>
                <w:rFonts w:ascii="StobiSerif Regular" w:hAnsi="StobiSerif Regular"/>
              </w:rPr>
            </w:pPr>
            <w:r w:rsidRPr="0032478B">
              <w:rPr>
                <w:rFonts w:ascii="StobiSerif Regular" w:hAnsi="StobiSerif Regular"/>
              </w:rPr>
              <w:t>средна</w:t>
            </w:r>
          </w:p>
        </w:tc>
        <w:tc>
          <w:tcPr>
            <w:tcW w:w="2306" w:type="dxa"/>
          </w:tcPr>
          <w:p w:rsidR="00820329" w:rsidRPr="0032478B" w:rsidRDefault="00820329" w:rsidP="00C70003">
            <w:pPr>
              <w:rPr>
                <w:rFonts w:ascii="StobiSerif Regular" w:hAnsi="StobiSerif Regular"/>
              </w:rPr>
            </w:pPr>
            <w:r w:rsidRPr="0032478B">
              <w:rPr>
                <w:rFonts w:ascii="StobiSerif Regular" w:hAnsi="StobiSerif Regular"/>
              </w:rPr>
              <w:t>средно</w:t>
            </w:r>
          </w:p>
        </w:tc>
        <w:tc>
          <w:tcPr>
            <w:tcW w:w="4143" w:type="dxa"/>
          </w:tcPr>
          <w:p w:rsidR="00820329" w:rsidRPr="0032478B" w:rsidRDefault="00820329" w:rsidP="00C70003">
            <w:pPr>
              <w:rPr>
                <w:rFonts w:ascii="StobiSerif Regular" w:hAnsi="StobiSerif Regular"/>
                <w:sz w:val="18"/>
                <w:szCs w:val="18"/>
              </w:rPr>
            </w:pPr>
            <w:r w:rsidRPr="0032478B">
              <w:rPr>
                <w:rFonts w:ascii="StobiSerif Regular" w:hAnsi="StobiSerif Regular"/>
                <w:sz w:val="18"/>
                <w:szCs w:val="18"/>
              </w:rPr>
              <w:t>cost-benefit Анализа (трошоци и приноси) на сите нови иницијативи или одредени реформи кои ке ги спроведува на сопствена иницијатива или на барање на Владата.</w:t>
            </w:r>
          </w:p>
          <w:p w:rsidR="00820329" w:rsidRPr="0032478B" w:rsidRDefault="00820329" w:rsidP="00C70003">
            <w:pPr>
              <w:rPr>
                <w:rFonts w:ascii="StobiSerif Regular" w:hAnsi="StobiSerif Regular"/>
              </w:rPr>
            </w:pPr>
          </w:p>
        </w:tc>
      </w:tr>
      <w:tr w:rsidR="00820329" w:rsidRPr="0032478B" w:rsidTr="00C70003">
        <w:tc>
          <w:tcPr>
            <w:tcW w:w="4786" w:type="dxa"/>
          </w:tcPr>
          <w:p w:rsidR="00820329" w:rsidRPr="0032478B" w:rsidRDefault="00820329" w:rsidP="00C70003">
            <w:pPr>
              <w:rPr>
                <w:rFonts w:ascii="StobiSerif Regular" w:hAnsi="StobiSerif Regular"/>
                <w:sz w:val="18"/>
                <w:szCs w:val="18"/>
              </w:rPr>
            </w:pPr>
            <w:r w:rsidRPr="0032478B">
              <w:rPr>
                <w:rFonts w:ascii="StobiSerif Regular" w:hAnsi="StobiSerif Regular"/>
                <w:sz w:val="18"/>
                <w:szCs w:val="18"/>
              </w:rPr>
              <w:t>Несооодветна едукација за работа на конкретните работни места.</w:t>
            </w:r>
          </w:p>
          <w:p w:rsidR="00820329" w:rsidRPr="0032478B" w:rsidRDefault="00820329" w:rsidP="00C70003">
            <w:pPr>
              <w:rPr>
                <w:rFonts w:ascii="StobiSerif Regular" w:hAnsi="StobiSerif Regular"/>
                <w:sz w:val="18"/>
                <w:szCs w:val="18"/>
              </w:rPr>
            </w:pPr>
            <w:r w:rsidRPr="0032478B">
              <w:rPr>
                <w:rFonts w:ascii="StobiSerif Regular" w:hAnsi="StobiSerif Regular"/>
                <w:sz w:val="18"/>
                <w:szCs w:val="18"/>
              </w:rPr>
              <w:t xml:space="preserve">Продолжување на состојбите кои произлегуваат од слабостите во сферата на евиденциите со истовремен одлив на искусен кадар ,може да доведе до состојба на неисполнување или големо задоцнување во исполнувањето на законските обврски на </w:t>
            </w:r>
            <w:r w:rsidRPr="0032478B">
              <w:rPr>
                <w:rFonts w:ascii="StobiSerif Regular" w:hAnsi="StobiSerif Regular"/>
                <w:sz w:val="18"/>
                <w:szCs w:val="18"/>
              </w:rPr>
              <w:lastRenderedPageBreak/>
              <w:t>Управата за водење на матични книги</w:t>
            </w:r>
          </w:p>
        </w:tc>
        <w:tc>
          <w:tcPr>
            <w:tcW w:w="2939" w:type="dxa"/>
          </w:tcPr>
          <w:p w:rsidR="00820329" w:rsidRPr="0032478B" w:rsidRDefault="00820329" w:rsidP="00C70003">
            <w:pPr>
              <w:rPr>
                <w:rFonts w:ascii="StobiSerif Regular" w:hAnsi="StobiSerif Regular"/>
              </w:rPr>
            </w:pPr>
            <w:r w:rsidRPr="0032478B">
              <w:rPr>
                <w:rFonts w:ascii="StobiSerif Regular" w:hAnsi="StobiSerif Regular"/>
              </w:rPr>
              <w:lastRenderedPageBreak/>
              <w:t>средна</w:t>
            </w:r>
          </w:p>
        </w:tc>
        <w:tc>
          <w:tcPr>
            <w:tcW w:w="2306" w:type="dxa"/>
          </w:tcPr>
          <w:p w:rsidR="00820329" w:rsidRPr="0032478B" w:rsidRDefault="00820329" w:rsidP="00C70003">
            <w:pPr>
              <w:rPr>
                <w:rFonts w:ascii="StobiSerif Regular" w:hAnsi="StobiSerif Regular"/>
              </w:rPr>
            </w:pPr>
            <w:r w:rsidRPr="0032478B">
              <w:rPr>
                <w:rFonts w:ascii="StobiSerif Regular" w:hAnsi="StobiSerif Regular"/>
              </w:rPr>
              <w:t>средно</w:t>
            </w:r>
          </w:p>
        </w:tc>
        <w:tc>
          <w:tcPr>
            <w:tcW w:w="4143" w:type="dxa"/>
          </w:tcPr>
          <w:p w:rsidR="00820329" w:rsidRPr="0032478B" w:rsidRDefault="00820329" w:rsidP="00C70003">
            <w:pPr>
              <w:rPr>
                <w:rFonts w:ascii="StobiSerif Regular" w:hAnsi="StobiSerif Regular"/>
                <w:sz w:val="18"/>
                <w:szCs w:val="18"/>
              </w:rPr>
            </w:pPr>
            <w:r w:rsidRPr="0032478B">
              <w:rPr>
                <w:rFonts w:ascii="StobiSerif Regular" w:hAnsi="StobiSerif Regular"/>
                <w:sz w:val="18"/>
                <w:szCs w:val="18"/>
              </w:rPr>
              <w:t>Управата да прави Поврзување и размена на податоци со Единствениот Регистар на население во МИОА.</w:t>
            </w:r>
          </w:p>
          <w:p w:rsidR="00820329" w:rsidRPr="0032478B" w:rsidRDefault="00820329" w:rsidP="00C70003">
            <w:pPr>
              <w:rPr>
                <w:rFonts w:ascii="StobiSerif Regular" w:hAnsi="StobiSerif Regular"/>
              </w:rPr>
            </w:pPr>
          </w:p>
        </w:tc>
      </w:tr>
    </w:tbl>
    <w:p w:rsidR="00820329" w:rsidRPr="0032478B" w:rsidRDefault="00820329" w:rsidP="00820329">
      <w:pPr>
        <w:rPr>
          <w:rFonts w:ascii="StobiSerif Regular" w:hAnsi="StobiSerif Regular"/>
          <w:sz w:val="28"/>
          <w:szCs w:val="28"/>
        </w:rPr>
      </w:pPr>
    </w:p>
    <w:p w:rsidR="00001CC9" w:rsidRPr="0032478B" w:rsidRDefault="00001CC9" w:rsidP="00354BAF">
      <w:pPr>
        <w:spacing w:line="360" w:lineRule="auto"/>
        <w:rPr>
          <w:rFonts w:ascii="StobiSerif Regular" w:hAnsi="StobiSerif Regular" w:cs="Arial"/>
          <w:b/>
          <w:sz w:val="22"/>
          <w:szCs w:val="22"/>
          <w:lang w:val="mk-MK"/>
        </w:rPr>
      </w:pPr>
    </w:p>
    <w:p w:rsidR="00A6559C" w:rsidRPr="0032478B" w:rsidRDefault="00094AD4" w:rsidP="000B1C14">
      <w:pPr>
        <w:rPr>
          <w:rFonts w:ascii="StobiSerif Regular" w:hAnsi="StobiSerif Regular" w:cs="Arial"/>
          <w:b/>
        </w:rPr>
      </w:pPr>
      <w:r w:rsidRPr="0032478B">
        <w:rPr>
          <w:rFonts w:ascii="StobiSerif Regular" w:hAnsi="StobiSerif Regular" w:cs="Arial"/>
          <w:b/>
          <w:lang w:val="mk-MK"/>
        </w:rPr>
        <w:t>Бр.___________________________</w:t>
      </w:r>
      <w:r w:rsidR="001D10E7" w:rsidRPr="0032478B">
        <w:rPr>
          <w:rFonts w:ascii="StobiSerif Regular" w:hAnsi="StobiSerif Regular" w:cs="Arial"/>
          <w:b/>
          <w:lang w:val="mk-MK"/>
        </w:rPr>
        <w:tab/>
      </w:r>
      <w:r w:rsidR="001D10E7" w:rsidRPr="0032478B">
        <w:rPr>
          <w:rFonts w:ascii="StobiSerif Regular" w:hAnsi="StobiSerif Regular" w:cs="Arial"/>
          <w:b/>
          <w:lang w:val="mk-MK"/>
        </w:rPr>
        <w:tab/>
      </w:r>
      <w:r w:rsidR="001D10E7" w:rsidRPr="0032478B">
        <w:rPr>
          <w:rFonts w:ascii="StobiSerif Regular" w:hAnsi="StobiSerif Regular" w:cs="Arial"/>
          <w:b/>
          <w:lang w:val="mk-MK"/>
        </w:rPr>
        <w:tab/>
      </w:r>
      <w:r w:rsidR="001D10E7" w:rsidRPr="0032478B">
        <w:rPr>
          <w:rFonts w:ascii="StobiSerif Regular" w:hAnsi="StobiSerif Regular" w:cs="Arial"/>
          <w:b/>
          <w:lang w:val="mk-MK"/>
        </w:rPr>
        <w:tab/>
      </w:r>
      <w:r w:rsidR="001D10E7" w:rsidRPr="0032478B">
        <w:rPr>
          <w:rFonts w:ascii="StobiSerif Regular" w:hAnsi="StobiSerif Regular" w:cs="Arial"/>
          <w:b/>
          <w:lang w:val="mk-MK"/>
        </w:rPr>
        <w:tab/>
      </w:r>
      <w:r w:rsidR="001D10E7" w:rsidRPr="0032478B">
        <w:rPr>
          <w:rFonts w:ascii="StobiSerif Regular" w:hAnsi="StobiSerif Regular" w:cs="Arial"/>
          <w:b/>
          <w:lang w:val="mk-MK"/>
        </w:rPr>
        <w:tab/>
      </w:r>
      <w:r w:rsidR="001D10E7" w:rsidRPr="0032478B">
        <w:rPr>
          <w:rFonts w:ascii="StobiSerif Regular" w:hAnsi="StobiSerif Regular" w:cs="Arial"/>
          <w:b/>
          <w:lang w:val="mk-MK"/>
        </w:rPr>
        <w:tab/>
      </w:r>
      <w:r w:rsidR="001D10E7" w:rsidRPr="0032478B">
        <w:rPr>
          <w:rFonts w:ascii="StobiSerif Regular" w:hAnsi="StobiSerif Regular" w:cs="Arial"/>
          <w:b/>
          <w:lang w:val="mk-MK"/>
        </w:rPr>
        <w:tab/>
      </w:r>
      <w:r w:rsidR="001D10E7" w:rsidRPr="0032478B">
        <w:rPr>
          <w:rFonts w:ascii="StobiSerif Regular" w:hAnsi="StobiSerif Regular" w:cs="Arial"/>
          <w:b/>
          <w:lang w:val="mk-MK"/>
        </w:rPr>
        <w:tab/>
      </w:r>
      <w:r w:rsidR="00A6559C" w:rsidRPr="0032478B">
        <w:rPr>
          <w:rFonts w:ascii="StobiSerif Regular" w:hAnsi="StobiSerif Regular" w:cs="Arial"/>
          <w:b/>
        </w:rPr>
        <w:t>Direktor</w:t>
      </w:r>
    </w:p>
    <w:p w:rsidR="00094AD4" w:rsidRPr="0032478B" w:rsidRDefault="00750F88" w:rsidP="000B1C14">
      <w:pPr>
        <w:rPr>
          <w:rFonts w:ascii="StobiSerif Regular" w:hAnsi="StobiSerif Regular" w:cs="Arial"/>
          <w:b/>
        </w:rPr>
      </w:pPr>
      <w:r w:rsidRPr="0032478B">
        <w:rPr>
          <w:rFonts w:ascii="StobiSerif Regular" w:hAnsi="StobiSerif Regular" w:cs="Arial"/>
          <w:b/>
          <w:lang w:val="mk-MK"/>
        </w:rPr>
        <w:t>30</w:t>
      </w:r>
      <w:r w:rsidR="00FC7D8A" w:rsidRPr="0032478B">
        <w:rPr>
          <w:rFonts w:ascii="StobiSerif Regular" w:hAnsi="StobiSerif Regular" w:cs="Arial"/>
          <w:b/>
          <w:lang w:val="mk-MK"/>
        </w:rPr>
        <w:t>.08</w:t>
      </w:r>
      <w:r w:rsidR="006019FC" w:rsidRPr="0032478B">
        <w:rPr>
          <w:rFonts w:ascii="StobiSerif Regular" w:hAnsi="StobiSerif Regular" w:cs="Arial"/>
          <w:b/>
          <w:lang w:val="mk-MK"/>
        </w:rPr>
        <w:t>.20</w:t>
      </w:r>
      <w:r w:rsidR="005F52C2" w:rsidRPr="0032478B">
        <w:rPr>
          <w:rFonts w:ascii="StobiSerif Regular" w:hAnsi="StobiSerif Regular" w:cs="Arial"/>
          <w:b/>
        </w:rPr>
        <w:t>2</w:t>
      </w:r>
      <w:r w:rsidR="00DD5CAD" w:rsidRPr="0032478B">
        <w:rPr>
          <w:rFonts w:ascii="StobiSerif Regular" w:hAnsi="StobiSerif Regular" w:cs="Arial"/>
          <w:b/>
          <w:lang w:val="mk-MK"/>
        </w:rPr>
        <w:t>1</w:t>
      </w:r>
      <w:r w:rsidR="00094AD4" w:rsidRPr="0032478B">
        <w:rPr>
          <w:rFonts w:ascii="StobiSerif Regular" w:hAnsi="StobiSerif Regular" w:cs="Arial"/>
          <w:b/>
          <w:lang w:val="mk-MK"/>
        </w:rPr>
        <w:t xml:space="preserve"> година</w:t>
      </w:r>
      <w:r w:rsidR="001D10E7" w:rsidRPr="0032478B">
        <w:rPr>
          <w:rFonts w:ascii="StobiSerif Regular" w:hAnsi="StobiSerif Regular" w:cs="Arial"/>
          <w:b/>
          <w:lang w:val="mk-MK"/>
        </w:rPr>
        <w:tab/>
      </w:r>
      <w:r w:rsidR="001D10E7" w:rsidRPr="0032478B">
        <w:rPr>
          <w:rFonts w:ascii="StobiSerif Regular" w:hAnsi="StobiSerif Regular" w:cs="Arial"/>
          <w:b/>
          <w:lang w:val="mk-MK"/>
        </w:rPr>
        <w:tab/>
      </w:r>
      <w:r w:rsidR="001D10E7" w:rsidRPr="0032478B">
        <w:rPr>
          <w:rFonts w:ascii="StobiSerif Regular" w:hAnsi="StobiSerif Regular" w:cs="Arial"/>
          <w:b/>
          <w:lang w:val="mk-MK"/>
        </w:rPr>
        <w:tab/>
      </w:r>
      <w:r w:rsidR="001D10E7" w:rsidRPr="0032478B">
        <w:rPr>
          <w:rFonts w:ascii="StobiSerif Regular" w:hAnsi="StobiSerif Regular" w:cs="Arial"/>
          <w:b/>
          <w:lang w:val="mk-MK"/>
        </w:rPr>
        <w:tab/>
      </w:r>
      <w:r w:rsidR="001D10E7" w:rsidRPr="0032478B">
        <w:rPr>
          <w:rFonts w:ascii="StobiSerif Regular" w:hAnsi="StobiSerif Regular" w:cs="Arial"/>
          <w:b/>
          <w:lang w:val="mk-MK"/>
        </w:rPr>
        <w:tab/>
      </w:r>
      <w:r w:rsidR="001D10E7" w:rsidRPr="0032478B">
        <w:rPr>
          <w:rFonts w:ascii="StobiSerif Regular" w:hAnsi="StobiSerif Regular" w:cs="Arial"/>
          <w:b/>
          <w:lang w:val="mk-MK"/>
        </w:rPr>
        <w:tab/>
      </w:r>
      <w:r w:rsidR="001D10E7" w:rsidRPr="0032478B">
        <w:rPr>
          <w:rFonts w:ascii="StobiSerif Regular" w:hAnsi="StobiSerif Regular" w:cs="Arial"/>
          <w:b/>
          <w:lang w:val="mk-MK"/>
        </w:rPr>
        <w:tab/>
      </w:r>
      <w:r w:rsidR="001D10E7" w:rsidRPr="0032478B">
        <w:rPr>
          <w:rFonts w:ascii="StobiSerif Regular" w:hAnsi="StobiSerif Regular" w:cs="Arial"/>
          <w:b/>
          <w:lang w:val="mk-MK"/>
        </w:rPr>
        <w:tab/>
      </w:r>
      <w:r w:rsidR="001D10E7" w:rsidRPr="0032478B">
        <w:rPr>
          <w:rFonts w:ascii="StobiSerif Regular" w:hAnsi="StobiSerif Regular" w:cs="Arial"/>
          <w:b/>
          <w:lang w:val="mk-MK"/>
        </w:rPr>
        <w:tab/>
      </w:r>
      <w:r w:rsidR="00A36D83">
        <w:rPr>
          <w:rFonts w:ascii="StobiSerif Regular" w:hAnsi="StobiSerif Regular" w:cs="Arial"/>
          <w:b/>
          <w:lang w:val="mk-MK"/>
        </w:rPr>
        <w:t xml:space="preserve">                      </w:t>
      </w:r>
      <w:r w:rsidR="00A6559C" w:rsidRPr="0032478B">
        <w:rPr>
          <w:rFonts w:ascii="StobiSerif Regular" w:hAnsi="StobiSerif Regular" w:cs="Arial"/>
          <w:b/>
        </w:rPr>
        <w:t>Bujar Dardhishta</w:t>
      </w:r>
    </w:p>
    <w:p w:rsidR="00094AD4" w:rsidRPr="00A36D83" w:rsidRDefault="00094AD4" w:rsidP="000B1C14">
      <w:pPr>
        <w:rPr>
          <w:rFonts w:ascii="StobiSerif Regular" w:hAnsi="StobiSerif Regular" w:cs="Arial"/>
          <w:b/>
        </w:rPr>
      </w:pPr>
      <w:r w:rsidRPr="0032478B">
        <w:rPr>
          <w:rFonts w:ascii="StobiSerif Regular" w:hAnsi="StobiSerif Regular" w:cs="Arial"/>
          <w:b/>
          <w:lang w:val="mk-MK"/>
        </w:rPr>
        <w:t xml:space="preserve">           С К О П Ј Е    </w:t>
      </w:r>
      <w:r w:rsidR="00A36D83">
        <w:rPr>
          <w:rFonts w:ascii="StobiSerif Regular" w:hAnsi="StobiSerif Regular" w:cs="Arial"/>
          <w:b/>
          <w:lang w:val="mk-MK"/>
        </w:rPr>
        <w:t xml:space="preserve">                                                                                                             </w:t>
      </w:r>
      <w:r w:rsidR="00A36D83">
        <w:rPr>
          <w:rFonts w:ascii="StobiSerif Regular" w:hAnsi="StobiSerif Regular" w:cs="Arial"/>
          <w:b/>
        </w:rPr>
        <w:t>______________________</w:t>
      </w:r>
    </w:p>
    <w:sectPr w:rsidR="00094AD4" w:rsidRPr="00A36D83" w:rsidSect="00623A08">
      <w:footerReference w:type="default" r:id="rId13"/>
      <w:pgSz w:w="15840" w:h="12240"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D5B" w:rsidRDefault="00642D5B" w:rsidP="000B1C14">
      <w:r>
        <w:separator/>
      </w:r>
    </w:p>
  </w:endnote>
  <w:endnote w:type="continuationSeparator" w:id="0">
    <w:p w:rsidR="00642D5B" w:rsidRDefault="00642D5B" w:rsidP="000B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cedonian Tms">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tobiSans Regular">
    <w:panose1 w:val="00000000000000000000"/>
    <w:charset w:val="00"/>
    <w:family w:val="modern"/>
    <w:notTrueType/>
    <w:pitch w:val="variable"/>
    <w:sig w:usb0="A00002AF" w:usb1="5000A07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F0" w:rsidRDefault="00D27F62">
    <w:pPr>
      <w:pStyle w:val="Footer"/>
      <w:jc w:val="center"/>
    </w:pPr>
    <w:r>
      <w:fldChar w:fldCharType="begin"/>
    </w:r>
    <w:r>
      <w:instrText xml:space="preserve"> PAGE   \* MERGEFORMAT </w:instrText>
    </w:r>
    <w:r>
      <w:fldChar w:fldCharType="separate"/>
    </w:r>
    <w:r w:rsidR="008C7258">
      <w:rPr>
        <w:noProof/>
      </w:rPr>
      <w:t>24</w:t>
    </w:r>
    <w:r>
      <w:rPr>
        <w:noProof/>
      </w:rPr>
      <w:fldChar w:fldCharType="end"/>
    </w:r>
  </w:p>
  <w:p w:rsidR="009A60F0" w:rsidRDefault="009A6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D5B" w:rsidRDefault="00642D5B" w:rsidP="000B1C14">
      <w:r>
        <w:separator/>
      </w:r>
    </w:p>
  </w:footnote>
  <w:footnote w:type="continuationSeparator" w:id="0">
    <w:p w:rsidR="00642D5B" w:rsidRDefault="00642D5B" w:rsidP="000B1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988"/>
    <w:multiLevelType w:val="hybridMultilevel"/>
    <w:tmpl w:val="4910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54B6C"/>
    <w:multiLevelType w:val="hybridMultilevel"/>
    <w:tmpl w:val="6F9C3972"/>
    <w:lvl w:ilvl="0" w:tplc="042F0001">
      <w:start w:val="1"/>
      <w:numFmt w:val="bullet"/>
      <w:lvlText w:val=""/>
      <w:lvlJc w:val="left"/>
      <w:pPr>
        <w:ind w:left="2160" w:hanging="360"/>
      </w:pPr>
      <w:rPr>
        <w:rFonts w:ascii="Symbol" w:hAnsi="Symbol" w:hint="default"/>
      </w:rPr>
    </w:lvl>
    <w:lvl w:ilvl="1" w:tplc="042F0003" w:tentative="1">
      <w:start w:val="1"/>
      <w:numFmt w:val="bullet"/>
      <w:lvlText w:val="o"/>
      <w:lvlJc w:val="left"/>
      <w:pPr>
        <w:ind w:left="2880" w:hanging="360"/>
      </w:pPr>
      <w:rPr>
        <w:rFonts w:ascii="Courier New" w:hAnsi="Courier New" w:cs="Courier New"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2">
    <w:nsid w:val="0838775B"/>
    <w:multiLevelType w:val="hybridMultilevel"/>
    <w:tmpl w:val="43E86C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8EE4DFF"/>
    <w:multiLevelType w:val="hybridMultilevel"/>
    <w:tmpl w:val="B402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F28DC"/>
    <w:multiLevelType w:val="hybridMultilevel"/>
    <w:tmpl w:val="D1B2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A507A"/>
    <w:multiLevelType w:val="hybridMultilevel"/>
    <w:tmpl w:val="238C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81D1C"/>
    <w:multiLevelType w:val="hybridMultilevel"/>
    <w:tmpl w:val="4F3C3A64"/>
    <w:lvl w:ilvl="0" w:tplc="04090001">
      <w:start w:val="1"/>
      <w:numFmt w:val="bullet"/>
      <w:lvlText w:val=""/>
      <w:lvlJc w:val="left"/>
      <w:pPr>
        <w:tabs>
          <w:tab w:val="num" w:pos="1440"/>
        </w:tabs>
        <w:ind w:left="1440" w:hanging="360"/>
      </w:pPr>
      <w:rPr>
        <w:rFonts w:ascii="Symbol" w:hAnsi="Symbol" w:hint="default"/>
      </w:rPr>
    </w:lvl>
    <w:lvl w:ilvl="1" w:tplc="A83A3F02">
      <w:start w:val="1"/>
      <w:numFmt w:val="bullet"/>
      <w:lvlText w:val="-"/>
      <w:lvlJc w:val="left"/>
      <w:pPr>
        <w:tabs>
          <w:tab w:val="num" w:pos="7023"/>
        </w:tabs>
        <w:ind w:left="7023"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B793311"/>
    <w:multiLevelType w:val="hybridMultilevel"/>
    <w:tmpl w:val="86A4A2C2"/>
    <w:lvl w:ilvl="0" w:tplc="A83A3F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918B8"/>
    <w:multiLevelType w:val="hybridMultilevel"/>
    <w:tmpl w:val="C49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A4157"/>
    <w:multiLevelType w:val="hybridMultilevel"/>
    <w:tmpl w:val="4356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673D1"/>
    <w:multiLevelType w:val="hybridMultilevel"/>
    <w:tmpl w:val="B2CA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E3A4B"/>
    <w:multiLevelType w:val="hybridMultilevel"/>
    <w:tmpl w:val="2950636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28F31E5F"/>
    <w:multiLevelType w:val="hybridMultilevel"/>
    <w:tmpl w:val="5AC8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977F5"/>
    <w:multiLevelType w:val="hybridMultilevel"/>
    <w:tmpl w:val="92EA9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CA1933"/>
    <w:multiLevelType w:val="hybridMultilevel"/>
    <w:tmpl w:val="25B8720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302B172B"/>
    <w:multiLevelType w:val="hybridMultilevel"/>
    <w:tmpl w:val="B034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FA7159"/>
    <w:multiLevelType w:val="hybridMultilevel"/>
    <w:tmpl w:val="F162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724B8"/>
    <w:multiLevelType w:val="hybridMultilevel"/>
    <w:tmpl w:val="D1321290"/>
    <w:lvl w:ilvl="0" w:tplc="A83A3F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AD1E03"/>
    <w:multiLevelType w:val="hybridMultilevel"/>
    <w:tmpl w:val="98846C08"/>
    <w:lvl w:ilvl="0" w:tplc="042F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AF29E1"/>
    <w:multiLevelType w:val="hybridMultilevel"/>
    <w:tmpl w:val="A5A42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AF26D04"/>
    <w:multiLevelType w:val="multilevel"/>
    <w:tmpl w:val="00FE77D0"/>
    <w:lvl w:ilvl="0">
      <w:start w:val="1"/>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4D336E07"/>
    <w:multiLevelType w:val="hybridMultilevel"/>
    <w:tmpl w:val="C750D7A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2">
    <w:nsid w:val="4DE63C12"/>
    <w:multiLevelType w:val="hybridMultilevel"/>
    <w:tmpl w:val="65363D2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4E1002B9"/>
    <w:multiLevelType w:val="multilevel"/>
    <w:tmpl w:val="3A56862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0690990"/>
    <w:multiLevelType w:val="multilevel"/>
    <w:tmpl w:val="14321B0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86D1558"/>
    <w:multiLevelType w:val="hybridMultilevel"/>
    <w:tmpl w:val="A808B8AE"/>
    <w:lvl w:ilvl="0" w:tplc="841C9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96FAC"/>
    <w:multiLevelType w:val="hybridMultilevel"/>
    <w:tmpl w:val="AF70C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4F4DC1"/>
    <w:multiLevelType w:val="multilevel"/>
    <w:tmpl w:val="4E3831B4"/>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62CA310E"/>
    <w:multiLevelType w:val="multilevel"/>
    <w:tmpl w:val="4A66A608"/>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8FA7F14"/>
    <w:multiLevelType w:val="multilevel"/>
    <w:tmpl w:val="FC8A069A"/>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69F526FD"/>
    <w:multiLevelType w:val="hybridMultilevel"/>
    <w:tmpl w:val="064C01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nsid w:val="74914163"/>
    <w:multiLevelType w:val="hybridMultilevel"/>
    <w:tmpl w:val="8E6C70B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772C1976"/>
    <w:multiLevelType w:val="hybridMultilevel"/>
    <w:tmpl w:val="5F58064A"/>
    <w:lvl w:ilvl="0" w:tplc="042F0001">
      <w:start w:val="1"/>
      <w:numFmt w:val="bullet"/>
      <w:lvlText w:val=""/>
      <w:lvlJc w:val="left"/>
      <w:pPr>
        <w:ind w:left="1854" w:hanging="360"/>
      </w:pPr>
      <w:rPr>
        <w:rFonts w:ascii="Symbol" w:hAnsi="Symbol" w:hint="default"/>
      </w:rPr>
    </w:lvl>
    <w:lvl w:ilvl="1" w:tplc="042F0003" w:tentative="1">
      <w:start w:val="1"/>
      <w:numFmt w:val="bullet"/>
      <w:lvlText w:val="o"/>
      <w:lvlJc w:val="left"/>
      <w:pPr>
        <w:ind w:left="2574" w:hanging="360"/>
      </w:pPr>
      <w:rPr>
        <w:rFonts w:ascii="Courier New" w:hAnsi="Courier New" w:cs="Courier New" w:hint="default"/>
      </w:rPr>
    </w:lvl>
    <w:lvl w:ilvl="2" w:tplc="042F0005" w:tentative="1">
      <w:start w:val="1"/>
      <w:numFmt w:val="bullet"/>
      <w:lvlText w:val=""/>
      <w:lvlJc w:val="left"/>
      <w:pPr>
        <w:ind w:left="3294" w:hanging="360"/>
      </w:pPr>
      <w:rPr>
        <w:rFonts w:ascii="Wingdings" w:hAnsi="Wingdings" w:hint="default"/>
      </w:rPr>
    </w:lvl>
    <w:lvl w:ilvl="3" w:tplc="042F0001" w:tentative="1">
      <w:start w:val="1"/>
      <w:numFmt w:val="bullet"/>
      <w:lvlText w:val=""/>
      <w:lvlJc w:val="left"/>
      <w:pPr>
        <w:ind w:left="4014" w:hanging="360"/>
      </w:pPr>
      <w:rPr>
        <w:rFonts w:ascii="Symbol" w:hAnsi="Symbol" w:hint="default"/>
      </w:rPr>
    </w:lvl>
    <w:lvl w:ilvl="4" w:tplc="042F0003" w:tentative="1">
      <w:start w:val="1"/>
      <w:numFmt w:val="bullet"/>
      <w:lvlText w:val="o"/>
      <w:lvlJc w:val="left"/>
      <w:pPr>
        <w:ind w:left="4734" w:hanging="360"/>
      </w:pPr>
      <w:rPr>
        <w:rFonts w:ascii="Courier New" w:hAnsi="Courier New" w:cs="Courier New" w:hint="default"/>
      </w:rPr>
    </w:lvl>
    <w:lvl w:ilvl="5" w:tplc="042F0005" w:tentative="1">
      <w:start w:val="1"/>
      <w:numFmt w:val="bullet"/>
      <w:lvlText w:val=""/>
      <w:lvlJc w:val="left"/>
      <w:pPr>
        <w:ind w:left="5454" w:hanging="360"/>
      </w:pPr>
      <w:rPr>
        <w:rFonts w:ascii="Wingdings" w:hAnsi="Wingdings" w:hint="default"/>
      </w:rPr>
    </w:lvl>
    <w:lvl w:ilvl="6" w:tplc="042F0001" w:tentative="1">
      <w:start w:val="1"/>
      <w:numFmt w:val="bullet"/>
      <w:lvlText w:val=""/>
      <w:lvlJc w:val="left"/>
      <w:pPr>
        <w:ind w:left="6174" w:hanging="360"/>
      </w:pPr>
      <w:rPr>
        <w:rFonts w:ascii="Symbol" w:hAnsi="Symbol" w:hint="default"/>
      </w:rPr>
    </w:lvl>
    <w:lvl w:ilvl="7" w:tplc="042F0003" w:tentative="1">
      <w:start w:val="1"/>
      <w:numFmt w:val="bullet"/>
      <w:lvlText w:val="o"/>
      <w:lvlJc w:val="left"/>
      <w:pPr>
        <w:ind w:left="6894" w:hanging="360"/>
      </w:pPr>
      <w:rPr>
        <w:rFonts w:ascii="Courier New" w:hAnsi="Courier New" w:cs="Courier New" w:hint="default"/>
      </w:rPr>
    </w:lvl>
    <w:lvl w:ilvl="8" w:tplc="042F0005" w:tentative="1">
      <w:start w:val="1"/>
      <w:numFmt w:val="bullet"/>
      <w:lvlText w:val=""/>
      <w:lvlJc w:val="left"/>
      <w:pPr>
        <w:ind w:left="7614" w:hanging="360"/>
      </w:pPr>
      <w:rPr>
        <w:rFonts w:ascii="Wingdings" w:hAnsi="Wingdings" w:hint="default"/>
      </w:rPr>
    </w:lvl>
  </w:abstractNum>
  <w:abstractNum w:abstractNumId="33">
    <w:nsid w:val="7CAF215E"/>
    <w:multiLevelType w:val="hybridMultilevel"/>
    <w:tmpl w:val="8740257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4">
    <w:nsid w:val="7E3C149F"/>
    <w:multiLevelType w:val="hybridMultilevel"/>
    <w:tmpl w:val="9392CD0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nsid w:val="7F9E241F"/>
    <w:multiLevelType w:val="multilevel"/>
    <w:tmpl w:val="F4C27F22"/>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24"/>
  </w:num>
  <w:num w:numId="3">
    <w:abstractNumId w:val="30"/>
  </w:num>
  <w:num w:numId="4">
    <w:abstractNumId w:val="6"/>
  </w:num>
  <w:num w:numId="5">
    <w:abstractNumId w:val="32"/>
  </w:num>
  <w:num w:numId="6">
    <w:abstractNumId w:val="4"/>
  </w:num>
  <w:num w:numId="7">
    <w:abstractNumId w:val="10"/>
  </w:num>
  <w:num w:numId="8">
    <w:abstractNumId w:val="9"/>
  </w:num>
  <w:num w:numId="9">
    <w:abstractNumId w:val="3"/>
  </w:num>
  <w:num w:numId="10">
    <w:abstractNumId w:val="8"/>
  </w:num>
  <w:num w:numId="11">
    <w:abstractNumId w:val="17"/>
  </w:num>
  <w:num w:numId="12">
    <w:abstractNumId w:val="7"/>
  </w:num>
  <w:num w:numId="13">
    <w:abstractNumId w:val="12"/>
  </w:num>
  <w:num w:numId="14">
    <w:abstractNumId w:val="11"/>
  </w:num>
  <w:num w:numId="15">
    <w:abstractNumId w:val="18"/>
  </w:num>
  <w:num w:numId="16">
    <w:abstractNumId w:val="25"/>
  </w:num>
  <w:num w:numId="17">
    <w:abstractNumId w:val="13"/>
  </w:num>
  <w:num w:numId="18">
    <w:abstractNumId w:val="26"/>
  </w:num>
  <w:num w:numId="19">
    <w:abstractNumId w:val="19"/>
  </w:num>
  <w:num w:numId="20">
    <w:abstractNumId w:val="21"/>
  </w:num>
  <w:num w:numId="21">
    <w:abstractNumId w:val="5"/>
  </w:num>
  <w:num w:numId="22">
    <w:abstractNumId w:val="33"/>
  </w:num>
  <w:num w:numId="23">
    <w:abstractNumId w:val="16"/>
  </w:num>
  <w:num w:numId="24">
    <w:abstractNumId w:val="15"/>
  </w:num>
  <w:num w:numId="25">
    <w:abstractNumId w:val="2"/>
  </w:num>
  <w:num w:numId="26">
    <w:abstractNumId w:val="29"/>
  </w:num>
  <w:num w:numId="27">
    <w:abstractNumId w:val="20"/>
  </w:num>
  <w:num w:numId="28">
    <w:abstractNumId w:val="28"/>
  </w:num>
  <w:num w:numId="29">
    <w:abstractNumId w:val="35"/>
  </w:num>
  <w:num w:numId="30">
    <w:abstractNumId w:val="27"/>
  </w:num>
  <w:num w:numId="31">
    <w:abstractNumId w:val="14"/>
  </w:num>
  <w:num w:numId="32">
    <w:abstractNumId w:val="22"/>
  </w:num>
  <w:num w:numId="33">
    <w:abstractNumId w:val="0"/>
  </w:num>
  <w:num w:numId="34">
    <w:abstractNumId w:val="34"/>
  </w:num>
  <w:num w:numId="35">
    <w:abstractNumId w:val="1"/>
  </w:num>
  <w:num w:numId="36">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58"/>
    <w:rsid w:val="00000574"/>
    <w:rsid w:val="00001CC9"/>
    <w:rsid w:val="000104B4"/>
    <w:rsid w:val="000110C8"/>
    <w:rsid w:val="000155E1"/>
    <w:rsid w:val="000304C4"/>
    <w:rsid w:val="00032B2B"/>
    <w:rsid w:val="00034250"/>
    <w:rsid w:val="0003448E"/>
    <w:rsid w:val="00041360"/>
    <w:rsid w:val="00044B72"/>
    <w:rsid w:val="000452CB"/>
    <w:rsid w:val="0004629A"/>
    <w:rsid w:val="000473BD"/>
    <w:rsid w:val="00053B2D"/>
    <w:rsid w:val="000569E4"/>
    <w:rsid w:val="00056BA6"/>
    <w:rsid w:val="000579CF"/>
    <w:rsid w:val="00061403"/>
    <w:rsid w:val="0006180A"/>
    <w:rsid w:val="000652BA"/>
    <w:rsid w:val="00065AE3"/>
    <w:rsid w:val="00065F26"/>
    <w:rsid w:val="00074B3E"/>
    <w:rsid w:val="00075989"/>
    <w:rsid w:val="00076BF1"/>
    <w:rsid w:val="000815BA"/>
    <w:rsid w:val="00087F37"/>
    <w:rsid w:val="000901F0"/>
    <w:rsid w:val="00093B3E"/>
    <w:rsid w:val="000947E4"/>
    <w:rsid w:val="00094AD4"/>
    <w:rsid w:val="000A2A49"/>
    <w:rsid w:val="000A2F62"/>
    <w:rsid w:val="000A401A"/>
    <w:rsid w:val="000B1C14"/>
    <w:rsid w:val="000B1E69"/>
    <w:rsid w:val="000B351D"/>
    <w:rsid w:val="000B76C7"/>
    <w:rsid w:val="000C32EB"/>
    <w:rsid w:val="000C3C2B"/>
    <w:rsid w:val="000D36E3"/>
    <w:rsid w:val="000D7574"/>
    <w:rsid w:val="000E0123"/>
    <w:rsid w:val="000E013A"/>
    <w:rsid w:val="000E54BE"/>
    <w:rsid w:val="000E75F3"/>
    <w:rsid w:val="000F47B5"/>
    <w:rsid w:val="000F4AE0"/>
    <w:rsid w:val="000F5909"/>
    <w:rsid w:val="000F5F32"/>
    <w:rsid w:val="000F6074"/>
    <w:rsid w:val="000F6D8B"/>
    <w:rsid w:val="000F7A3B"/>
    <w:rsid w:val="000F7D21"/>
    <w:rsid w:val="00100977"/>
    <w:rsid w:val="001031D1"/>
    <w:rsid w:val="00103E89"/>
    <w:rsid w:val="00105387"/>
    <w:rsid w:val="001151B4"/>
    <w:rsid w:val="0011689A"/>
    <w:rsid w:val="001221CD"/>
    <w:rsid w:val="00125FA1"/>
    <w:rsid w:val="0013400F"/>
    <w:rsid w:val="00134B34"/>
    <w:rsid w:val="00140131"/>
    <w:rsid w:val="001430FC"/>
    <w:rsid w:val="001474C8"/>
    <w:rsid w:val="001500DE"/>
    <w:rsid w:val="00152A8E"/>
    <w:rsid w:val="0015609A"/>
    <w:rsid w:val="00156964"/>
    <w:rsid w:val="00161BEC"/>
    <w:rsid w:val="00162A02"/>
    <w:rsid w:val="00162D56"/>
    <w:rsid w:val="0016312C"/>
    <w:rsid w:val="001646F1"/>
    <w:rsid w:val="001707A2"/>
    <w:rsid w:val="00171899"/>
    <w:rsid w:val="00174AAC"/>
    <w:rsid w:val="001777F9"/>
    <w:rsid w:val="00186EEB"/>
    <w:rsid w:val="0019285C"/>
    <w:rsid w:val="00193173"/>
    <w:rsid w:val="001935F4"/>
    <w:rsid w:val="00196E71"/>
    <w:rsid w:val="001A0088"/>
    <w:rsid w:val="001A0658"/>
    <w:rsid w:val="001A47CD"/>
    <w:rsid w:val="001B1429"/>
    <w:rsid w:val="001B1FD4"/>
    <w:rsid w:val="001B5334"/>
    <w:rsid w:val="001B5D8E"/>
    <w:rsid w:val="001C1549"/>
    <w:rsid w:val="001C1785"/>
    <w:rsid w:val="001C596B"/>
    <w:rsid w:val="001C721F"/>
    <w:rsid w:val="001D10E7"/>
    <w:rsid w:val="001D232F"/>
    <w:rsid w:val="001D2A5A"/>
    <w:rsid w:val="001D68E1"/>
    <w:rsid w:val="001D6BE0"/>
    <w:rsid w:val="001F1841"/>
    <w:rsid w:val="001F3CE4"/>
    <w:rsid w:val="001F6FDB"/>
    <w:rsid w:val="0020183D"/>
    <w:rsid w:val="00203CD9"/>
    <w:rsid w:val="002106CC"/>
    <w:rsid w:val="00210FC5"/>
    <w:rsid w:val="00212088"/>
    <w:rsid w:val="0021672C"/>
    <w:rsid w:val="00217CA5"/>
    <w:rsid w:val="00217FC0"/>
    <w:rsid w:val="00222F2B"/>
    <w:rsid w:val="0022490E"/>
    <w:rsid w:val="00224EB6"/>
    <w:rsid w:val="00226FDE"/>
    <w:rsid w:val="0022709C"/>
    <w:rsid w:val="002307A4"/>
    <w:rsid w:val="00231903"/>
    <w:rsid w:val="00233322"/>
    <w:rsid w:val="002344AE"/>
    <w:rsid w:val="00234F31"/>
    <w:rsid w:val="0023624B"/>
    <w:rsid w:val="00237A5E"/>
    <w:rsid w:val="00240845"/>
    <w:rsid w:val="00240F90"/>
    <w:rsid w:val="00241045"/>
    <w:rsid w:val="00242B10"/>
    <w:rsid w:val="00243335"/>
    <w:rsid w:val="002442FB"/>
    <w:rsid w:val="00246DF3"/>
    <w:rsid w:val="002477CD"/>
    <w:rsid w:val="00250D98"/>
    <w:rsid w:val="002542FC"/>
    <w:rsid w:val="0025576C"/>
    <w:rsid w:val="00260775"/>
    <w:rsid w:val="002634A1"/>
    <w:rsid w:val="0026474A"/>
    <w:rsid w:val="0026582A"/>
    <w:rsid w:val="00270259"/>
    <w:rsid w:val="002703B3"/>
    <w:rsid w:val="00270F31"/>
    <w:rsid w:val="00271301"/>
    <w:rsid w:val="00275B97"/>
    <w:rsid w:val="00276617"/>
    <w:rsid w:val="00280322"/>
    <w:rsid w:val="002813C3"/>
    <w:rsid w:val="00284918"/>
    <w:rsid w:val="00286F95"/>
    <w:rsid w:val="00286FB6"/>
    <w:rsid w:val="00296177"/>
    <w:rsid w:val="002B0228"/>
    <w:rsid w:val="002B1366"/>
    <w:rsid w:val="002C184B"/>
    <w:rsid w:val="002C2D05"/>
    <w:rsid w:val="002C455E"/>
    <w:rsid w:val="002C6FEE"/>
    <w:rsid w:val="002D15BA"/>
    <w:rsid w:val="002E1403"/>
    <w:rsid w:val="002E2A86"/>
    <w:rsid w:val="002E7395"/>
    <w:rsid w:val="002F38CD"/>
    <w:rsid w:val="002F51B2"/>
    <w:rsid w:val="002F5AD3"/>
    <w:rsid w:val="002F71FC"/>
    <w:rsid w:val="002F7914"/>
    <w:rsid w:val="003006D7"/>
    <w:rsid w:val="003024A0"/>
    <w:rsid w:val="003049B5"/>
    <w:rsid w:val="00304E91"/>
    <w:rsid w:val="00305615"/>
    <w:rsid w:val="003071E4"/>
    <w:rsid w:val="00312910"/>
    <w:rsid w:val="00320E72"/>
    <w:rsid w:val="003215B2"/>
    <w:rsid w:val="00321DC6"/>
    <w:rsid w:val="0032478B"/>
    <w:rsid w:val="0032573E"/>
    <w:rsid w:val="003316BB"/>
    <w:rsid w:val="00334872"/>
    <w:rsid w:val="0033705C"/>
    <w:rsid w:val="00337D58"/>
    <w:rsid w:val="00340796"/>
    <w:rsid w:val="00347233"/>
    <w:rsid w:val="00351548"/>
    <w:rsid w:val="00351BFB"/>
    <w:rsid w:val="00354BAF"/>
    <w:rsid w:val="00354E85"/>
    <w:rsid w:val="0036412A"/>
    <w:rsid w:val="00366BCA"/>
    <w:rsid w:val="0037168D"/>
    <w:rsid w:val="00376442"/>
    <w:rsid w:val="00391AFB"/>
    <w:rsid w:val="00391FB3"/>
    <w:rsid w:val="00392FBB"/>
    <w:rsid w:val="00394C03"/>
    <w:rsid w:val="00394DFF"/>
    <w:rsid w:val="00395EBC"/>
    <w:rsid w:val="00396DE1"/>
    <w:rsid w:val="003974E8"/>
    <w:rsid w:val="00397FCB"/>
    <w:rsid w:val="003A1DA6"/>
    <w:rsid w:val="003A671C"/>
    <w:rsid w:val="003A7164"/>
    <w:rsid w:val="003B6236"/>
    <w:rsid w:val="003B6913"/>
    <w:rsid w:val="003B7A79"/>
    <w:rsid w:val="003C2669"/>
    <w:rsid w:val="003C3792"/>
    <w:rsid w:val="003C4435"/>
    <w:rsid w:val="003C4A30"/>
    <w:rsid w:val="003C7791"/>
    <w:rsid w:val="003D0443"/>
    <w:rsid w:val="003D0AD1"/>
    <w:rsid w:val="003D262D"/>
    <w:rsid w:val="003D56C2"/>
    <w:rsid w:val="003D7286"/>
    <w:rsid w:val="003E2617"/>
    <w:rsid w:val="003E28C4"/>
    <w:rsid w:val="003E2C9C"/>
    <w:rsid w:val="003F065F"/>
    <w:rsid w:val="003F1533"/>
    <w:rsid w:val="003F3686"/>
    <w:rsid w:val="003F6164"/>
    <w:rsid w:val="0040138B"/>
    <w:rsid w:val="004043E8"/>
    <w:rsid w:val="004069B8"/>
    <w:rsid w:val="00415858"/>
    <w:rsid w:val="004248AE"/>
    <w:rsid w:val="00432B30"/>
    <w:rsid w:val="0043554E"/>
    <w:rsid w:val="0043563F"/>
    <w:rsid w:val="00437CA7"/>
    <w:rsid w:val="00440A04"/>
    <w:rsid w:val="00440E54"/>
    <w:rsid w:val="00444756"/>
    <w:rsid w:val="00446B73"/>
    <w:rsid w:val="00450041"/>
    <w:rsid w:val="004552E1"/>
    <w:rsid w:val="00456AF2"/>
    <w:rsid w:val="004667A4"/>
    <w:rsid w:val="00474B51"/>
    <w:rsid w:val="004751A0"/>
    <w:rsid w:val="00475954"/>
    <w:rsid w:val="004764D8"/>
    <w:rsid w:val="004776D7"/>
    <w:rsid w:val="0048130D"/>
    <w:rsid w:val="004821BE"/>
    <w:rsid w:val="00484D03"/>
    <w:rsid w:val="00484D46"/>
    <w:rsid w:val="004878BF"/>
    <w:rsid w:val="00494C58"/>
    <w:rsid w:val="00495E82"/>
    <w:rsid w:val="004A0345"/>
    <w:rsid w:val="004A294E"/>
    <w:rsid w:val="004A5BF2"/>
    <w:rsid w:val="004A6725"/>
    <w:rsid w:val="004A75FB"/>
    <w:rsid w:val="004B3263"/>
    <w:rsid w:val="004B3303"/>
    <w:rsid w:val="004B4E20"/>
    <w:rsid w:val="004B7165"/>
    <w:rsid w:val="004C2A24"/>
    <w:rsid w:val="004C427A"/>
    <w:rsid w:val="004C6A45"/>
    <w:rsid w:val="004C7549"/>
    <w:rsid w:val="004C7D70"/>
    <w:rsid w:val="004D0E79"/>
    <w:rsid w:val="004D39FD"/>
    <w:rsid w:val="004D3AFC"/>
    <w:rsid w:val="004D49E0"/>
    <w:rsid w:val="004E0806"/>
    <w:rsid w:val="004E1778"/>
    <w:rsid w:val="004E1F9D"/>
    <w:rsid w:val="004E4339"/>
    <w:rsid w:val="004E56C5"/>
    <w:rsid w:val="004E7AA1"/>
    <w:rsid w:val="004F10A6"/>
    <w:rsid w:val="004F20D3"/>
    <w:rsid w:val="004F2DFD"/>
    <w:rsid w:val="00502304"/>
    <w:rsid w:val="0050516E"/>
    <w:rsid w:val="0050558E"/>
    <w:rsid w:val="005108B6"/>
    <w:rsid w:val="00514C10"/>
    <w:rsid w:val="005171DC"/>
    <w:rsid w:val="00517E6D"/>
    <w:rsid w:val="00522421"/>
    <w:rsid w:val="005243B2"/>
    <w:rsid w:val="00524ECB"/>
    <w:rsid w:val="00524F9E"/>
    <w:rsid w:val="00525E72"/>
    <w:rsid w:val="00527936"/>
    <w:rsid w:val="00532723"/>
    <w:rsid w:val="00537E67"/>
    <w:rsid w:val="00542238"/>
    <w:rsid w:val="00542C62"/>
    <w:rsid w:val="00545591"/>
    <w:rsid w:val="00547941"/>
    <w:rsid w:val="005536AB"/>
    <w:rsid w:val="00554ECE"/>
    <w:rsid w:val="00556B71"/>
    <w:rsid w:val="00557FD7"/>
    <w:rsid w:val="005627FE"/>
    <w:rsid w:val="00570C7A"/>
    <w:rsid w:val="00571A69"/>
    <w:rsid w:val="00571CF5"/>
    <w:rsid w:val="00572339"/>
    <w:rsid w:val="00572641"/>
    <w:rsid w:val="005758FE"/>
    <w:rsid w:val="00580CDF"/>
    <w:rsid w:val="00581631"/>
    <w:rsid w:val="0058169D"/>
    <w:rsid w:val="005826C2"/>
    <w:rsid w:val="00584A02"/>
    <w:rsid w:val="00585265"/>
    <w:rsid w:val="0058529B"/>
    <w:rsid w:val="00586044"/>
    <w:rsid w:val="005878B5"/>
    <w:rsid w:val="00590A4B"/>
    <w:rsid w:val="00591717"/>
    <w:rsid w:val="005918E6"/>
    <w:rsid w:val="005A22B3"/>
    <w:rsid w:val="005A292A"/>
    <w:rsid w:val="005A3789"/>
    <w:rsid w:val="005B297E"/>
    <w:rsid w:val="005C0939"/>
    <w:rsid w:val="005C156B"/>
    <w:rsid w:val="005C41FD"/>
    <w:rsid w:val="005D508D"/>
    <w:rsid w:val="005D67B0"/>
    <w:rsid w:val="005D6F70"/>
    <w:rsid w:val="005D795B"/>
    <w:rsid w:val="005E026A"/>
    <w:rsid w:val="005E085F"/>
    <w:rsid w:val="005E2641"/>
    <w:rsid w:val="005E4761"/>
    <w:rsid w:val="005E7A9A"/>
    <w:rsid w:val="005F0799"/>
    <w:rsid w:val="005F1391"/>
    <w:rsid w:val="005F17C7"/>
    <w:rsid w:val="005F3757"/>
    <w:rsid w:val="005F52C2"/>
    <w:rsid w:val="005F7164"/>
    <w:rsid w:val="005F7A80"/>
    <w:rsid w:val="00600089"/>
    <w:rsid w:val="006019FC"/>
    <w:rsid w:val="006029AA"/>
    <w:rsid w:val="00602D76"/>
    <w:rsid w:val="00604FD7"/>
    <w:rsid w:val="0060770F"/>
    <w:rsid w:val="0061270A"/>
    <w:rsid w:val="00612D35"/>
    <w:rsid w:val="00614E12"/>
    <w:rsid w:val="00616F0B"/>
    <w:rsid w:val="006232FE"/>
    <w:rsid w:val="00623A08"/>
    <w:rsid w:val="00625663"/>
    <w:rsid w:val="00626A0E"/>
    <w:rsid w:val="00626E84"/>
    <w:rsid w:val="00635990"/>
    <w:rsid w:val="00640390"/>
    <w:rsid w:val="00642D5B"/>
    <w:rsid w:val="006450E1"/>
    <w:rsid w:val="00646166"/>
    <w:rsid w:val="00647E62"/>
    <w:rsid w:val="00650D10"/>
    <w:rsid w:val="0065307E"/>
    <w:rsid w:val="006577A7"/>
    <w:rsid w:val="00662935"/>
    <w:rsid w:val="006654E6"/>
    <w:rsid w:val="006663E1"/>
    <w:rsid w:val="006672DA"/>
    <w:rsid w:val="00670CA6"/>
    <w:rsid w:val="00671580"/>
    <w:rsid w:val="00673445"/>
    <w:rsid w:val="0067553D"/>
    <w:rsid w:val="00675588"/>
    <w:rsid w:val="00681C2B"/>
    <w:rsid w:val="00682824"/>
    <w:rsid w:val="006833FA"/>
    <w:rsid w:val="0068491B"/>
    <w:rsid w:val="00685A50"/>
    <w:rsid w:val="00685EB4"/>
    <w:rsid w:val="006866BB"/>
    <w:rsid w:val="006922A4"/>
    <w:rsid w:val="006A118A"/>
    <w:rsid w:val="006A139D"/>
    <w:rsid w:val="006A1514"/>
    <w:rsid w:val="006A2BAE"/>
    <w:rsid w:val="006A4EB8"/>
    <w:rsid w:val="006B0BDE"/>
    <w:rsid w:val="006B4163"/>
    <w:rsid w:val="006B7D5E"/>
    <w:rsid w:val="006C0A56"/>
    <w:rsid w:val="006C1779"/>
    <w:rsid w:val="006C202E"/>
    <w:rsid w:val="006E0CF9"/>
    <w:rsid w:val="006E2133"/>
    <w:rsid w:val="006E7AB9"/>
    <w:rsid w:val="006F0282"/>
    <w:rsid w:val="006F15BB"/>
    <w:rsid w:val="006F2DFF"/>
    <w:rsid w:val="006F595F"/>
    <w:rsid w:val="006F7DE3"/>
    <w:rsid w:val="006F7E76"/>
    <w:rsid w:val="00701269"/>
    <w:rsid w:val="0070276D"/>
    <w:rsid w:val="00702872"/>
    <w:rsid w:val="00703DC5"/>
    <w:rsid w:val="00704300"/>
    <w:rsid w:val="00704556"/>
    <w:rsid w:val="007051F6"/>
    <w:rsid w:val="00706461"/>
    <w:rsid w:val="0071168D"/>
    <w:rsid w:val="00712FD0"/>
    <w:rsid w:val="0072219A"/>
    <w:rsid w:val="007251C2"/>
    <w:rsid w:val="007312F9"/>
    <w:rsid w:val="0074068B"/>
    <w:rsid w:val="007410BB"/>
    <w:rsid w:val="0074386E"/>
    <w:rsid w:val="00744081"/>
    <w:rsid w:val="00747C32"/>
    <w:rsid w:val="00750F88"/>
    <w:rsid w:val="00751281"/>
    <w:rsid w:val="007536E0"/>
    <w:rsid w:val="007608FB"/>
    <w:rsid w:val="00761734"/>
    <w:rsid w:val="00762AA3"/>
    <w:rsid w:val="00764410"/>
    <w:rsid w:val="00765D31"/>
    <w:rsid w:val="007661B1"/>
    <w:rsid w:val="00771DB3"/>
    <w:rsid w:val="00773176"/>
    <w:rsid w:val="00780E4C"/>
    <w:rsid w:val="00780FBB"/>
    <w:rsid w:val="00795E6D"/>
    <w:rsid w:val="00796225"/>
    <w:rsid w:val="007974F5"/>
    <w:rsid w:val="007A010C"/>
    <w:rsid w:val="007A0B6C"/>
    <w:rsid w:val="007A3C27"/>
    <w:rsid w:val="007A728F"/>
    <w:rsid w:val="007B05C4"/>
    <w:rsid w:val="007B09F4"/>
    <w:rsid w:val="007B2C74"/>
    <w:rsid w:val="007B3A8E"/>
    <w:rsid w:val="007B5CF2"/>
    <w:rsid w:val="007B67E6"/>
    <w:rsid w:val="007C0F91"/>
    <w:rsid w:val="007C1DFB"/>
    <w:rsid w:val="007C28C4"/>
    <w:rsid w:val="007C29FD"/>
    <w:rsid w:val="007C44A7"/>
    <w:rsid w:val="007C54A2"/>
    <w:rsid w:val="007C5CF4"/>
    <w:rsid w:val="007C62C7"/>
    <w:rsid w:val="007D11B7"/>
    <w:rsid w:val="007E4C1C"/>
    <w:rsid w:val="007E74C1"/>
    <w:rsid w:val="007E7FF9"/>
    <w:rsid w:val="007F0008"/>
    <w:rsid w:val="007F0F61"/>
    <w:rsid w:val="007F2F1A"/>
    <w:rsid w:val="007F3539"/>
    <w:rsid w:val="007F3FC3"/>
    <w:rsid w:val="007F7A36"/>
    <w:rsid w:val="0080161F"/>
    <w:rsid w:val="008115C0"/>
    <w:rsid w:val="0081307C"/>
    <w:rsid w:val="00820329"/>
    <w:rsid w:val="008257FC"/>
    <w:rsid w:val="008307D7"/>
    <w:rsid w:val="00835A88"/>
    <w:rsid w:val="008366DF"/>
    <w:rsid w:val="00836D1E"/>
    <w:rsid w:val="00840F15"/>
    <w:rsid w:val="008423B9"/>
    <w:rsid w:val="00845D0E"/>
    <w:rsid w:val="008466D6"/>
    <w:rsid w:val="008518B8"/>
    <w:rsid w:val="008533E7"/>
    <w:rsid w:val="008537A1"/>
    <w:rsid w:val="00854933"/>
    <w:rsid w:val="00854A7C"/>
    <w:rsid w:val="00856AD5"/>
    <w:rsid w:val="00861D8A"/>
    <w:rsid w:val="00861F5F"/>
    <w:rsid w:val="00862894"/>
    <w:rsid w:val="00864BA4"/>
    <w:rsid w:val="00872393"/>
    <w:rsid w:val="008770AD"/>
    <w:rsid w:val="00881C66"/>
    <w:rsid w:val="0088251E"/>
    <w:rsid w:val="00882E58"/>
    <w:rsid w:val="0088698B"/>
    <w:rsid w:val="008873D6"/>
    <w:rsid w:val="00887A49"/>
    <w:rsid w:val="0089159B"/>
    <w:rsid w:val="00893A31"/>
    <w:rsid w:val="00897EF4"/>
    <w:rsid w:val="008B364C"/>
    <w:rsid w:val="008C30B1"/>
    <w:rsid w:val="008C5729"/>
    <w:rsid w:val="008C7258"/>
    <w:rsid w:val="008D266C"/>
    <w:rsid w:val="008D3192"/>
    <w:rsid w:val="008D38A9"/>
    <w:rsid w:val="008D3A17"/>
    <w:rsid w:val="008D7B22"/>
    <w:rsid w:val="008E4302"/>
    <w:rsid w:val="008E69FE"/>
    <w:rsid w:val="008F1B26"/>
    <w:rsid w:val="008F7404"/>
    <w:rsid w:val="00900862"/>
    <w:rsid w:val="00901065"/>
    <w:rsid w:val="009022C7"/>
    <w:rsid w:val="0090272C"/>
    <w:rsid w:val="00902F69"/>
    <w:rsid w:val="00905196"/>
    <w:rsid w:val="009072A6"/>
    <w:rsid w:val="00927044"/>
    <w:rsid w:val="0092754D"/>
    <w:rsid w:val="00927EFF"/>
    <w:rsid w:val="00933219"/>
    <w:rsid w:val="00933EFF"/>
    <w:rsid w:val="00937C0E"/>
    <w:rsid w:val="00945D54"/>
    <w:rsid w:val="009472DE"/>
    <w:rsid w:val="00953701"/>
    <w:rsid w:val="009553D8"/>
    <w:rsid w:val="009624A7"/>
    <w:rsid w:val="009628EA"/>
    <w:rsid w:val="0096619E"/>
    <w:rsid w:val="00971A13"/>
    <w:rsid w:val="00971E06"/>
    <w:rsid w:val="00976A35"/>
    <w:rsid w:val="00977080"/>
    <w:rsid w:val="00977C3A"/>
    <w:rsid w:val="00980A99"/>
    <w:rsid w:val="00982DE0"/>
    <w:rsid w:val="00987957"/>
    <w:rsid w:val="00993ADB"/>
    <w:rsid w:val="00993F77"/>
    <w:rsid w:val="009A0037"/>
    <w:rsid w:val="009A5E14"/>
    <w:rsid w:val="009A60F0"/>
    <w:rsid w:val="009A7071"/>
    <w:rsid w:val="009B2978"/>
    <w:rsid w:val="009B5BC6"/>
    <w:rsid w:val="009B691F"/>
    <w:rsid w:val="009C0562"/>
    <w:rsid w:val="009C3DD0"/>
    <w:rsid w:val="009C3FF3"/>
    <w:rsid w:val="009C508A"/>
    <w:rsid w:val="009C638C"/>
    <w:rsid w:val="009D136F"/>
    <w:rsid w:val="009D2215"/>
    <w:rsid w:val="009D235F"/>
    <w:rsid w:val="009E218D"/>
    <w:rsid w:val="009F292E"/>
    <w:rsid w:val="009F4A96"/>
    <w:rsid w:val="00A041E1"/>
    <w:rsid w:val="00A1039C"/>
    <w:rsid w:val="00A12187"/>
    <w:rsid w:val="00A12891"/>
    <w:rsid w:val="00A1309F"/>
    <w:rsid w:val="00A157CB"/>
    <w:rsid w:val="00A201D1"/>
    <w:rsid w:val="00A21995"/>
    <w:rsid w:val="00A2199A"/>
    <w:rsid w:val="00A24CCA"/>
    <w:rsid w:val="00A34971"/>
    <w:rsid w:val="00A36D83"/>
    <w:rsid w:val="00A47C78"/>
    <w:rsid w:val="00A50A3F"/>
    <w:rsid w:val="00A528C9"/>
    <w:rsid w:val="00A57C7D"/>
    <w:rsid w:val="00A60129"/>
    <w:rsid w:val="00A60F8D"/>
    <w:rsid w:val="00A61596"/>
    <w:rsid w:val="00A620FF"/>
    <w:rsid w:val="00A62D0A"/>
    <w:rsid w:val="00A65268"/>
    <w:rsid w:val="00A6559C"/>
    <w:rsid w:val="00A7098F"/>
    <w:rsid w:val="00A717EB"/>
    <w:rsid w:val="00A71DA0"/>
    <w:rsid w:val="00A76657"/>
    <w:rsid w:val="00A776CC"/>
    <w:rsid w:val="00A77A2C"/>
    <w:rsid w:val="00A77ADF"/>
    <w:rsid w:val="00A804B5"/>
    <w:rsid w:val="00A8260E"/>
    <w:rsid w:val="00A830B9"/>
    <w:rsid w:val="00A9228E"/>
    <w:rsid w:val="00A92DAB"/>
    <w:rsid w:val="00A93779"/>
    <w:rsid w:val="00A95446"/>
    <w:rsid w:val="00A97218"/>
    <w:rsid w:val="00AA1F98"/>
    <w:rsid w:val="00AA217D"/>
    <w:rsid w:val="00AA30C2"/>
    <w:rsid w:val="00AB0E5A"/>
    <w:rsid w:val="00AB39F5"/>
    <w:rsid w:val="00AB5B4F"/>
    <w:rsid w:val="00AC01FF"/>
    <w:rsid w:val="00AC46F4"/>
    <w:rsid w:val="00AD1581"/>
    <w:rsid w:val="00AD3CC5"/>
    <w:rsid w:val="00AD5138"/>
    <w:rsid w:val="00AD68BA"/>
    <w:rsid w:val="00AE356F"/>
    <w:rsid w:val="00AE5326"/>
    <w:rsid w:val="00AE6B22"/>
    <w:rsid w:val="00AE7006"/>
    <w:rsid w:val="00AF741F"/>
    <w:rsid w:val="00B03E4E"/>
    <w:rsid w:val="00B06389"/>
    <w:rsid w:val="00B07A69"/>
    <w:rsid w:val="00B16B45"/>
    <w:rsid w:val="00B241C7"/>
    <w:rsid w:val="00B26AE0"/>
    <w:rsid w:val="00B405C8"/>
    <w:rsid w:val="00B41C14"/>
    <w:rsid w:val="00B42110"/>
    <w:rsid w:val="00B43C39"/>
    <w:rsid w:val="00B46954"/>
    <w:rsid w:val="00B52B22"/>
    <w:rsid w:val="00B57335"/>
    <w:rsid w:val="00B624EB"/>
    <w:rsid w:val="00B65CBF"/>
    <w:rsid w:val="00B70E2D"/>
    <w:rsid w:val="00B7318B"/>
    <w:rsid w:val="00B76482"/>
    <w:rsid w:val="00B8260C"/>
    <w:rsid w:val="00B837CE"/>
    <w:rsid w:val="00B941A0"/>
    <w:rsid w:val="00BA4DF8"/>
    <w:rsid w:val="00BA5698"/>
    <w:rsid w:val="00BA5D09"/>
    <w:rsid w:val="00BA7C5D"/>
    <w:rsid w:val="00BB3C2D"/>
    <w:rsid w:val="00BC026A"/>
    <w:rsid w:val="00BC0EA0"/>
    <w:rsid w:val="00BC21C3"/>
    <w:rsid w:val="00BC39AD"/>
    <w:rsid w:val="00BC520E"/>
    <w:rsid w:val="00BC6AA1"/>
    <w:rsid w:val="00BC7A28"/>
    <w:rsid w:val="00BD0EF3"/>
    <w:rsid w:val="00BD4EE8"/>
    <w:rsid w:val="00BD4FC7"/>
    <w:rsid w:val="00BE0910"/>
    <w:rsid w:val="00BE1E8F"/>
    <w:rsid w:val="00BE1F92"/>
    <w:rsid w:val="00BE2A78"/>
    <w:rsid w:val="00BE4DE2"/>
    <w:rsid w:val="00BE4F36"/>
    <w:rsid w:val="00BE5400"/>
    <w:rsid w:val="00BE7E74"/>
    <w:rsid w:val="00BF088E"/>
    <w:rsid w:val="00BF2FB6"/>
    <w:rsid w:val="00BF33A8"/>
    <w:rsid w:val="00BF3C2D"/>
    <w:rsid w:val="00BF670D"/>
    <w:rsid w:val="00BF7C6E"/>
    <w:rsid w:val="00C0008B"/>
    <w:rsid w:val="00C02E96"/>
    <w:rsid w:val="00C03230"/>
    <w:rsid w:val="00C1089F"/>
    <w:rsid w:val="00C2011F"/>
    <w:rsid w:val="00C234AF"/>
    <w:rsid w:val="00C34808"/>
    <w:rsid w:val="00C356E3"/>
    <w:rsid w:val="00C35E26"/>
    <w:rsid w:val="00C36238"/>
    <w:rsid w:val="00C37A3B"/>
    <w:rsid w:val="00C40C3F"/>
    <w:rsid w:val="00C43282"/>
    <w:rsid w:val="00C432D4"/>
    <w:rsid w:val="00C44B53"/>
    <w:rsid w:val="00C44ED3"/>
    <w:rsid w:val="00C45303"/>
    <w:rsid w:val="00C467EA"/>
    <w:rsid w:val="00C469F2"/>
    <w:rsid w:val="00C47E2D"/>
    <w:rsid w:val="00C527E6"/>
    <w:rsid w:val="00C57473"/>
    <w:rsid w:val="00C6063E"/>
    <w:rsid w:val="00C60CCC"/>
    <w:rsid w:val="00C63594"/>
    <w:rsid w:val="00C64D92"/>
    <w:rsid w:val="00C70003"/>
    <w:rsid w:val="00C70A59"/>
    <w:rsid w:val="00C71199"/>
    <w:rsid w:val="00C71A79"/>
    <w:rsid w:val="00C73A2B"/>
    <w:rsid w:val="00C75ED2"/>
    <w:rsid w:val="00C776DF"/>
    <w:rsid w:val="00C841D0"/>
    <w:rsid w:val="00C85A2E"/>
    <w:rsid w:val="00C8618C"/>
    <w:rsid w:val="00C919D6"/>
    <w:rsid w:val="00C9285B"/>
    <w:rsid w:val="00C93FFB"/>
    <w:rsid w:val="00CA0130"/>
    <w:rsid w:val="00CA4BDC"/>
    <w:rsid w:val="00CA6A10"/>
    <w:rsid w:val="00CA6C9C"/>
    <w:rsid w:val="00CA79C2"/>
    <w:rsid w:val="00CB2775"/>
    <w:rsid w:val="00CB61BD"/>
    <w:rsid w:val="00CC112C"/>
    <w:rsid w:val="00CC2291"/>
    <w:rsid w:val="00CC251F"/>
    <w:rsid w:val="00CC5BA9"/>
    <w:rsid w:val="00CC62A6"/>
    <w:rsid w:val="00CD06CD"/>
    <w:rsid w:val="00CD1F53"/>
    <w:rsid w:val="00CD2355"/>
    <w:rsid w:val="00CD48A0"/>
    <w:rsid w:val="00CD4F76"/>
    <w:rsid w:val="00CD4F83"/>
    <w:rsid w:val="00CD6DF2"/>
    <w:rsid w:val="00CD7C5F"/>
    <w:rsid w:val="00CE2EA8"/>
    <w:rsid w:val="00CE4FC0"/>
    <w:rsid w:val="00CE5891"/>
    <w:rsid w:val="00CE6104"/>
    <w:rsid w:val="00CE6CAF"/>
    <w:rsid w:val="00CE76D0"/>
    <w:rsid w:val="00CE7E36"/>
    <w:rsid w:val="00CF4BC3"/>
    <w:rsid w:val="00CF7D4F"/>
    <w:rsid w:val="00CF7E3B"/>
    <w:rsid w:val="00D00201"/>
    <w:rsid w:val="00D02FC3"/>
    <w:rsid w:val="00D050E2"/>
    <w:rsid w:val="00D07F71"/>
    <w:rsid w:val="00D10364"/>
    <w:rsid w:val="00D10394"/>
    <w:rsid w:val="00D132BE"/>
    <w:rsid w:val="00D13EED"/>
    <w:rsid w:val="00D157F4"/>
    <w:rsid w:val="00D17595"/>
    <w:rsid w:val="00D25E90"/>
    <w:rsid w:val="00D27F62"/>
    <w:rsid w:val="00D30E62"/>
    <w:rsid w:val="00D31F4E"/>
    <w:rsid w:val="00D32280"/>
    <w:rsid w:val="00D344BF"/>
    <w:rsid w:val="00D4137F"/>
    <w:rsid w:val="00D43BC0"/>
    <w:rsid w:val="00D46266"/>
    <w:rsid w:val="00D462BA"/>
    <w:rsid w:val="00D46B1E"/>
    <w:rsid w:val="00D52B41"/>
    <w:rsid w:val="00D53721"/>
    <w:rsid w:val="00D539E2"/>
    <w:rsid w:val="00D547C6"/>
    <w:rsid w:val="00D55159"/>
    <w:rsid w:val="00D55AAB"/>
    <w:rsid w:val="00D60F58"/>
    <w:rsid w:val="00D61AF7"/>
    <w:rsid w:val="00D620DC"/>
    <w:rsid w:val="00D63083"/>
    <w:rsid w:val="00D63489"/>
    <w:rsid w:val="00D668C0"/>
    <w:rsid w:val="00D73389"/>
    <w:rsid w:val="00D753C7"/>
    <w:rsid w:val="00D84CA9"/>
    <w:rsid w:val="00D85C16"/>
    <w:rsid w:val="00D90DBF"/>
    <w:rsid w:val="00D9289E"/>
    <w:rsid w:val="00DA0C34"/>
    <w:rsid w:val="00DA57D9"/>
    <w:rsid w:val="00DB04EC"/>
    <w:rsid w:val="00DB2603"/>
    <w:rsid w:val="00DB2D72"/>
    <w:rsid w:val="00DB4FC4"/>
    <w:rsid w:val="00DC110F"/>
    <w:rsid w:val="00DC2E03"/>
    <w:rsid w:val="00DC3926"/>
    <w:rsid w:val="00DC5740"/>
    <w:rsid w:val="00DC5EBE"/>
    <w:rsid w:val="00DD1CFD"/>
    <w:rsid w:val="00DD35A8"/>
    <w:rsid w:val="00DD5CAD"/>
    <w:rsid w:val="00DD7684"/>
    <w:rsid w:val="00DE0DC3"/>
    <w:rsid w:val="00DE0F5D"/>
    <w:rsid w:val="00DE2C1C"/>
    <w:rsid w:val="00DE7697"/>
    <w:rsid w:val="00DF0181"/>
    <w:rsid w:val="00DF1E36"/>
    <w:rsid w:val="00DF4892"/>
    <w:rsid w:val="00DF65EC"/>
    <w:rsid w:val="00DF75CC"/>
    <w:rsid w:val="00E00DE2"/>
    <w:rsid w:val="00E027C1"/>
    <w:rsid w:val="00E04D7F"/>
    <w:rsid w:val="00E054CA"/>
    <w:rsid w:val="00E07CE1"/>
    <w:rsid w:val="00E13ADC"/>
    <w:rsid w:val="00E21659"/>
    <w:rsid w:val="00E218B5"/>
    <w:rsid w:val="00E23827"/>
    <w:rsid w:val="00E260EC"/>
    <w:rsid w:val="00E30675"/>
    <w:rsid w:val="00E30EFB"/>
    <w:rsid w:val="00E338D6"/>
    <w:rsid w:val="00E35224"/>
    <w:rsid w:val="00E35977"/>
    <w:rsid w:val="00E3645B"/>
    <w:rsid w:val="00E41913"/>
    <w:rsid w:val="00E42396"/>
    <w:rsid w:val="00E4396E"/>
    <w:rsid w:val="00E45F88"/>
    <w:rsid w:val="00E47163"/>
    <w:rsid w:val="00E5142E"/>
    <w:rsid w:val="00E60780"/>
    <w:rsid w:val="00E60990"/>
    <w:rsid w:val="00E6247A"/>
    <w:rsid w:val="00E62599"/>
    <w:rsid w:val="00E62BB5"/>
    <w:rsid w:val="00E62C0E"/>
    <w:rsid w:val="00E633E3"/>
    <w:rsid w:val="00E637C9"/>
    <w:rsid w:val="00E64EAC"/>
    <w:rsid w:val="00E6529A"/>
    <w:rsid w:val="00E67AE8"/>
    <w:rsid w:val="00E67DFD"/>
    <w:rsid w:val="00E7305B"/>
    <w:rsid w:val="00E77805"/>
    <w:rsid w:val="00E8227C"/>
    <w:rsid w:val="00E86190"/>
    <w:rsid w:val="00E91661"/>
    <w:rsid w:val="00E9526F"/>
    <w:rsid w:val="00E95EBE"/>
    <w:rsid w:val="00E971D7"/>
    <w:rsid w:val="00EA2A50"/>
    <w:rsid w:val="00EA2F0E"/>
    <w:rsid w:val="00EA3A59"/>
    <w:rsid w:val="00EA3B18"/>
    <w:rsid w:val="00EA3E19"/>
    <w:rsid w:val="00EA4542"/>
    <w:rsid w:val="00EA6079"/>
    <w:rsid w:val="00EB0110"/>
    <w:rsid w:val="00EB072B"/>
    <w:rsid w:val="00EC012A"/>
    <w:rsid w:val="00EC3D27"/>
    <w:rsid w:val="00EC5C3A"/>
    <w:rsid w:val="00ED086B"/>
    <w:rsid w:val="00ED11F9"/>
    <w:rsid w:val="00ED2F07"/>
    <w:rsid w:val="00ED407B"/>
    <w:rsid w:val="00ED67AE"/>
    <w:rsid w:val="00EE000D"/>
    <w:rsid w:val="00EE2890"/>
    <w:rsid w:val="00EE5381"/>
    <w:rsid w:val="00EE56F4"/>
    <w:rsid w:val="00EE5A89"/>
    <w:rsid w:val="00EE6A06"/>
    <w:rsid w:val="00EE6FA1"/>
    <w:rsid w:val="00EE70B7"/>
    <w:rsid w:val="00EF25D6"/>
    <w:rsid w:val="00EF34F4"/>
    <w:rsid w:val="00EF4764"/>
    <w:rsid w:val="00F017C3"/>
    <w:rsid w:val="00F041D5"/>
    <w:rsid w:val="00F04369"/>
    <w:rsid w:val="00F10BFC"/>
    <w:rsid w:val="00F10D3E"/>
    <w:rsid w:val="00F11F0D"/>
    <w:rsid w:val="00F13024"/>
    <w:rsid w:val="00F1411B"/>
    <w:rsid w:val="00F211D1"/>
    <w:rsid w:val="00F27B55"/>
    <w:rsid w:val="00F30869"/>
    <w:rsid w:val="00F31BA7"/>
    <w:rsid w:val="00F32863"/>
    <w:rsid w:val="00F32D55"/>
    <w:rsid w:val="00F32FA1"/>
    <w:rsid w:val="00F3626C"/>
    <w:rsid w:val="00F406CC"/>
    <w:rsid w:val="00F41630"/>
    <w:rsid w:val="00F44899"/>
    <w:rsid w:val="00F45762"/>
    <w:rsid w:val="00F47095"/>
    <w:rsid w:val="00F4763D"/>
    <w:rsid w:val="00F5060D"/>
    <w:rsid w:val="00F5248C"/>
    <w:rsid w:val="00F54534"/>
    <w:rsid w:val="00F6117F"/>
    <w:rsid w:val="00F7204D"/>
    <w:rsid w:val="00F7212D"/>
    <w:rsid w:val="00F732FA"/>
    <w:rsid w:val="00F76413"/>
    <w:rsid w:val="00F82AE3"/>
    <w:rsid w:val="00F8320C"/>
    <w:rsid w:val="00F84BB3"/>
    <w:rsid w:val="00F85A27"/>
    <w:rsid w:val="00F9200F"/>
    <w:rsid w:val="00F938FD"/>
    <w:rsid w:val="00F93C85"/>
    <w:rsid w:val="00F9416D"/>
    <w:rsid w:val="00F96F6F"/>
    <w:rsid w:val="00FA0AB5"/>
    <w:rsid w:val="00FA32A0"/>
    <w:rsid w:val="00FA3EFE"/>
    <w:rsid w:val="00FA60F1"/>
    <w:rsid w:val="00FA7DBD"/>
    <w:rsid w:val="00FB26BE"/>
    <w:rsid w:val="00FB2A54"/>
    <w:rsid w:val="00FB3077"/>
    <w:rsid w:val="00FC5E63"/>
    <w:rsid w:val="00FC61D2"/>
    <w:rsid w:val="00FC6230"/>
    <w:rsid w:val="00FC6FB5"/>
    <w:rsid w:val="00FC7329"/>
    <w:rsid w:val="00FC7D8A"/>
    <w:rsid w:val="00FD3B97"/>
    <w:rsid w:val="00FD49ED"/>
    <w:rsid w:val="00FD7038"/>
    <w:rsid w:val="00FD77B6"/>
    <w:rsid w:val="00FE05FD"/>
    <w:rsid w:val="00FE14F0"/>
    <w:rsid w:val="00FE2625"/>
    <w:rsid w:val="00FE6A44"/>
    <w:rsid w:val="00FF12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58"/>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E58"/>
    <w:pPr>
      <w:ind w:left="720"/>
      <w:contextualSpacing/>
    </w:pPr>
  </w:style>
  <w:style w:type="paragraph" w:customStyle="1" w:styleId="Normalvovlecen">
    <w:name w:val="Normal vovlecen"/>
    <w:basedOn w:val="Normal"/>
    <w:rsid w:val="005E7A9A"/>
    <w:pPr>
      <w:spacing w:line="360" w:lineRule="atLeast"/>
      <w:ind w:firstLine="1134"/>
    </w:pPr>
    <w:rPr>
      <w:rFonts w:ascii="Macedonian Tms" w:hAnsi="Macedonian Tms"/>
      <w:sz w:val="26"/>
      <w:szCs w:val="20"/>
    </w:rPr>
  </w:style>
  <w:style w:type="paragraph" w:styleId="BalloonText">
    <w:name w:val="Balloon Text"/>
    <w:basedOn w:val="Normal"/>
    <w:link w:val="BalloonTextChar"/>
    <w:uiPriority w:val="99"/>
    <w:semiHidden/>
    <w:unhideWhenUsed/>
    <w:rsid w:val="00494C58"/>
    <w:rPr>
      <w:rFonts w:ascii="Tahoma" w:hAnsi="Tahoma"/>
      <w:sz w:val="16"/>
      <w:szCs w:val="16"/>
    </w:rPr>
  </w:style>
  <w:style w:type="character" w:customStyle="1" w:styleId="BalloonTextChar">
    <w:name w:val="Balloon Text Char"/>
    <w:link w:val="BalloonText"/>
    <w:uiPriority w:val="99"/>
    <w:semiHidden/>
    <w:rsid w:val="00494C58"/>
    <w:rPr>
      <w:rFonts w:ascii="Tahoma" w:eastAsia="Times New Roman" w:hAnsi="Tahoma" w:cs="Tahoma"/>
      <w:sz w:val="16"/>
      <w:szCs w:val="16"/>
    </w:rPr>
  </w:style>
  <w:style w:type="paragraph" w:styleId="Header">
    <w:name w:val="header"/>
    <w:basedOn w:val="Normal"/>
    <w:link w:val="HeaderChar"/>
    <w:uiPriority w:val="99"/>
    <w:semiHidden/>
    <w:unhideWhenUsed/>
    <w:rsid w:val="000B1C14"/>
    <w:pPr>
      <w:tabs>
        <w:tab w:val="center" w:pos="4680"/>
        <w:tab w:val="right" w:pos="9360"/>
      </w:tabs>
    </w:pPr>
  </w:style>
  <w:style w:type="character" w:customStyle="1" w:styleId="HeaderChar">
    <w:name w:val="Header Char"/>
    <w:link w:val="Header"/>
    <w:uiPriority w:val="99"/>
    <w:semiHidden/>
    <w:rsid w:val="000B1C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1C14"/>
    <w:pPr>
      <w:tabs>
        <w:tab w:val="center" w:pos="4680"/>
        <w:tab w:val="right" w:pos="9360"/>
      </w:tabs>
    </w:pPr>
  </w:style>
  <w:style w:type="character" w:customStyle="1" w:styleId="FooterChar">
    <w:name w:val="Footer Char"/>
    <w:link w:val="Footer"/>
    <w:uiPriority w:val="99"/>
    <w:rsid w:val="000B1C14"/>
    <w:rPr>
      <w:rFonts w:ascii="Times New Roman" w:eastAsia="Times New Roman" w:hAnsi="Times New Roman" w:cs="Times New Roman"/>
      <w:sz w:val="24"/>
      <w:szCs w:val="24"/>
    </w:rPr>
  </w:style>
  <w:style w:type="character" w:customStyle="1" w:styleId="textexposedshow">
    <w:name w:val="text_exposed_show"/>
    <w:basedOn w:val="DefaultParagraphFont"/>
    <w:rsid w:val="000652BA"/>
  </w:style>
  <w:style w:type="table" w:styleId="TableGrid">
    <w:name w:val="Table Grid"/>
    <w:basedOn w:val="TableNormal"/>
    <w:uiPriority w:val="59"/>
    <w:rsid w:val="000C3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3448E"/>
    <w:pPr>
      <w:spacing w:after="120"/>
    </w:pPr>
  </w:style>
  <w:style w:type="character" w:customStyle="1" w:styleId="BodyTextChar">
    <w:name w:val="Body Text Char"/>
    <w:basedOn w:val="DefaultParagraphFont"/>
    <w:link w:val="BodyText"/>
    <w:uiPriority w:val="99"/>
    <w:rsid w:val="0003448E"/>
    <w:rPr>
      <w:rFonts w:ascii="Times New Roman" w:eastAsia="Times New Roman" w:hAnsi="Times New Roman"/>
      <w:sz w:val="24"/>
      <w:szCs w:val="24"/>
      <w:lang w:val="en-US" w:eastAsia="en-US"/>
    </w:rPr>
  </w:style>
  <w:style w:type="table" w:customStyle="1" w:styleId="TableGrid1">
    <w:name w:val="Table Grid1"/>
    <w:basedOn w:val="TableNormal"/>
    <w:next w:val="TableGrid"/>
    <w:uiPriority w:val="39"/>
    <w:rsid w:val="0003448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448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3448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448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3448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03448E"/>
    <w:pPr>
      <w:widowControl w:val="0"/>
      <w:autoSpaceDE w:val="0"/>
      <w:autoSpaceDN w:val="0"/>
    </w:pPr>
    <w:rPr>
      <w:sz w:val="20"/>
      <w:szCs w:val="20"/>
      <w:lang w:val="is-IS" w:eastAsia="is-IS" w:bidi="is-IS"/>
    </w:rPr>
  </w:style>
  <w:style w:type="character" w:customStyle="1" w:styleId="EndnoteTextChar">
    <w:name w:val="Endnote Text Char"/>
    <w:basedOn w:val="DefaultParagraphFont"/>
    <w:link w:val="EndnoteText"/>
    <w:uiPriority w:val="99"/>
    <w:rsid w:val="0003448E"/>
    <w:rPr>
      <w:rFonts w:ascii="Times New Roman" w:eastAsia="Times New Roman" w:hAnsi="Times New Roman"/>
      <w:lang w:val="is-IS" w:eastAsia="is-IS" w:bidi="is-IS"/>
    </w:rPr>
  </w:style>
  <w:style w:type="table" w:customStyle="1" w:styleId="TableGrid6">
    <w:name w:val="Table Grid6"/>
    <w:basedOn w:val="TableNormal"/>
    <w:next w:val="TableGrid"/>
    <w:uiPriority w:val="39"/>
    <w:rsid w:val="0003448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3448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AB5B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58"/>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E58"/>
    <w:pPr>
      <w:ind w:left="720"/>
      <w:contextualSpacing/>
    </w:pPr>
  </w:style>
  <w:style w:type="paragraph" w:customStyle="1" w:styleId="Normalvovlecen">
    <w:name w:val="Normal vovlecen"/>
    <w:basedOn w:val="Normal"/>
    <w:rsid w:val="005E7A9A"/>
    <w:pPr>
      <w:spacing w:line="360" w:lineRule="atLeast"/>
      <w:ind w:firstLine="1134"/>
    </w:pPr>
    <w:rPr>
      <w:rFonts w:ascii="Macedonian Tms" w:hAnsi="Macedonian Tms"/>
      <w:sz w:val="26"/>
      <w:szCs w:val="20"/>
    </w:rPr>
  </w:style>
  <w:style w:type="paragraph" w:styleId="BalloonText">
    <w:name w:val="Balloon Text"/>
    <w:basedOn w:val="Normal"/>
    <w:link w:val="BalloonTextChar"/>
    <w:uiPriority w:val="99"/>
    <w:semiHidden/>
    <w:unhideWhenUsed/>
    <w:rsid w:val="00494C58"/>
    <w:rPr>
      <w:rFonts w:ascii="Tahoma" w:hAnsi="Tahoma"/>
      <w:sz w:val="16"/>
      <w:szCs w:val="16"/>
    </w:rPr>
  </w:style>
  <w:style w:type="character" w:customStyle="1" w:styleId="BalloonTextChar">
    <w:name w:val="Balloon Text Char"/>
    <w:link w:val="BalloonText"/>
    <w:uiPriority w:val="99"/>
    <w:semiHidden/>
    <w:rsid w:val="00494C58"/>
    <w:rPr>
      <w:rFonts w:ascii="Tahoma" w:eastAsia="Times New Roman" w:hAnsi="Tahoma" w:cs="Tahoma"/>
      <w:sz w:val="16"/>
      <w:szCs w:val="16"/>
    </w:rPr>
  </w:style>
  <w:style w:type="paragraph" w:styleId="Header">
    <w:name w:val="header"/>
    <w:basedOn w:val="Normal"/>
    <w:link w:val="HeaderChar"/>
    <w:uiPriority w:val="99"/>
    <w:semiHidden/>
    <w:unhideWhenUsed/>
    <w:rsid w:val="000B1C14"/>
    <w:pPr>
      <w:tabs>
        <w:tab w:val="center" w:pos="4680"/>
        <w:tab w:val="right" w:pos="9360"/>
      </w:tabs>
    </w:pPr>
  </w:style>
  <w:style w:type="character" w:customStyle="1" w:styleId="HeaderChar">
    <w:name w:val="Header Char"/>
    <w:link w:val="Header"/>
    <w:uiPriority w:val="99"/>
    <w:semiHidden/>
    <w:rsid w:val="000B1C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1C14"/>
    <w:pPr>
      <w:tabs>
        <w:tab w:val="center" w:pos="4680"/>
        <w:tab w:val="right" w:pos="9360"/>
      </w:tabs>
    </w:pPr>
  </w:style>
  <w:style w:type="character" w:customStyle="1" w:styleId="FooterChar">
    <w:name w:val="Footer Char"/>
    <w:link w:val="Footer"/>
    <w:uiPriority w:val="99"/>
    <w:rsid w:val="000B1C14"/>
    <w:rPr>
      <w:rFonts w:ascii="Times New Roman" w:eastAsia="Times New Roman" w:hAnsi="Times New Roman" w:cs="Times New Roman"/>
      <w:sz w:val="24"/>
      <w:szCs w:val="24"/>
    </w:rPr>
  </w:style>
  <w:style w:type="character" w:customStyle="1" w:styleId="textexposedshow">
    <w:name w:val="text_exposed_show"/>
    <w:basedOn w:val="DefaultParagraphFont"/>
    <w:rsid w:val="000652BA"/>
  </w:style>
  <w:style w:type="table" w:styleId="TableGrid">
    <w:name w:val="Table Grid"/>
    <w:basedOn w:val="TableNormal"/>
    <w:uiPriority w:val="59"/>
    <w:rsid w:val="000C3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3448E"/>
    <w:pPr>
      <w:spacing w:after="120"/>
    </w:pPr>
  </w:style>
  <w:style w:type="character" w:customStyle="1" w:styleId="BodyTextChar">
    <w:name w:val="Body Text Char"/>
    <w:basedOn w:val="DefaultParagraphFont"/>
    <w:link w:val="BodyText"/>
    <w:uiPriority w:val="99"/>
    <w:rsid w:val="0003448E"/>
    <w:rPr>
      <w:rFonts w:ascii="Times New Roman" w:eastAsia="Times New Roman" w:hAnsi="Times New Roman"/>
      <w:sz w:val="24"/>
      <w:szCs w:val="24"/>
      <w:lang w:val="en-US" w:eastAsia="en-US"/>
    </w:rPr>
  </w:style>
  <w:style w:type="table" w:customStyle="1" w:styleId="TableGrid1">
    <w:name w:val="Table Grid1"/>
    <w:basedOn w:val="TableNormal"/>
    <w:next w:val="TableGrid"/>
    <w:uiPriority w:val="39"/>
    <w:rsid w:val="0003448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448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3448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448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3448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03448E"/>
    <w:pPr>
      <w:widowControl w:val="0"/>
      <w:autoSpaceDE w:val="0"/>
      <w:autoSpaceDN w:val="0"/>
    </w:pPr>
    <w:rPr>
      <w:sz w:val="20"/>
      <w:szCs w:val="20"/>
      <w:lang w:val="is-IS" w:eastAsia="is-IS" w:bidi="is-IS"/>
    </w:rPr>
  </w:style>
  <w:style w:type="character" w:customStyle="1" w:styleId="EndnoteTextChar">
    <w:name w:val="Endnote Text Char"/>
    <w:basedOn w:val="DefaultParagraphFont"/>
    <w:link w:val="EndnoteText"/>
    <w:uiPriority w:val="99"/>
    <w:rsid w:val="0003448E"/>
    <w:rPr>
      <w:rFonts w:ascii="Times New Roman" w:eastAsia="Times New Roman" w:hAnsi="Times New Roman"/>
      <w:lang w:val="is-IS" w:eastAsia="is-IS" w:bidi="is-IS"/>
    </w:rPr>
  </w:style>
  <w:style w:type="table" w:customStyle="1" w:styleId="TableGrid6">
    <w:name w:val="Table Grid6"/>
    <w:basedOn w:val="TableNormal"/>
    <w:next w:val="TableGrid"/>
    <w:uiPriority w:val="39"/>
    <w:rsid w:val="0003448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3448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AB5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99248">
      <w:bodyDiv w:val="1"/>
      <w:marLeft w:val="0"/>
      <w:marRight w:val="0"/>
      <w:marTop w:val="0"/>
      <w:marBottom w:val="0"/>
      <w:divBdr>
        <w:top w:val="none" w:sz="0" w:space="0" w:color="auto"/>
        <w:left w:val="none" w:sz="0" w:space="0" w:color="auto"/>
        <w:bottom w:val="none" w:sz="0" w:space="0" w:color="auto"/>
        <w:right w:val="none" w:sz="0" w:space="0" w:color="auto"/>
      </w:divBdr>
    </w:div>
    <w:div w:id="1635406795">
      <w:bodyDiv w:val="1"/>
      <w:marLeft w:val="0"/>
      <w:marRight w:val="0"/>
      <w:marTop w:val="0"/>
      <w:marBottom w:val="0"/>
      <w:divBdr>
        <w:top w:val="none" w:sz="0" w:space="0" w:color="auto"/>
        <w:left w:val="none" w:sz="0" w:space="0" w:color="auto"/>
        <w:bottom w:val="none" w:sz="0" w:space="0" w:color="auto"/>
        <w:right w:val="none" w:sz="0" w:space="0" w:color="auto"/>
      </w:divBdr>
    </w:div>
    <w:div w:id="1680741060">
      <w:bodyDiv w:val="1"/>
      <w:marLeft w:val="0"/>
      <w:marRight w:val="0"/>
      <w:marTop w:val="0"/>
      <w:marBottom w:val="0"/>
      <w:divBdr>
        <w:top w:val="none" w:sz="0" w:space="0" w:color="auto"/>
        <w:left w:val="none" w:sz="0" w:space="0" w:color="auto"/>
        <w:bottom w:val="none" w:sz="0" w:space="0" w:color="auto"/>
        <w:right w:val="none" w:sz="0" w:space="0" w:color="auto"/>
      </w:divBdr>
    </w:div>
    <w:div w:id="2090468680">
      <w:bodyDiv w:val="1"/>
      <w:marLeft w:val="0"/>
      <w:marRight w:val="0"/>
      <w:marTop w:val="0"/>
      <w:marBottom w:val="0"/>
      <w:divBdr>
        <w:top w:val="none" w:sz="0" w:space="0" w:color="auto"/>
        <w:left w:val="none" w:sz="0" w:space="0" w:color="auto"/>
        <w:bottom w:val="none" w:sz="0" w:space="0" w:color="auto"/>
        <w:right w:val="none" w:sz="0" w:space="0" w:color="auto"/>
      </w:divBdr>
      <w:divsChild>
        <w:div w:id="2125079747">
          <w:marLeft w:val="0"/>
          <w:marRight w:val="0"/>
          <w:marTop w:val="0"/>
          <w:marBottom w:val="0"/>
          <w:divBdr>
            <w:top w:val="none" w:sz="0" w:space="0" w:color="auto"/>
            <w:left w:val="none" w:sz="0" w:space="0" w:color="auto"/>
            <w:bottom w:val="none" w:sz="0" w:space="0" w:color="auto"/>
            <w:right w:val="none" w:sz="0" w:space="0" w:color="auto"/>
          </w:divBdr>
        </w:div>
        <w:div w:id="162931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lawschool.cornell.edu/pilu/justice.gi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CBF2-6591-49F1-A384-C861B3F9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5476</Words>
  <Characters>31216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36619</CharactersWithSpaces>
  <SharedDoc>false</SharedDoc>
  <HLinks>
    <vt:vector size="6" baseType="variant">
      <vt:variant>
        <vt:i4>5111821</vt:i4>
      </vt:variant>
      <vt:variant>
        <vt:i4>-1</vt:i4>
      </vt:variant>
      <vt:variant>
        <vt:i4>1032</vt:i4>
      </vt:variant>
      <vt:variant>
        <vt:i4>1</vt:i4>
      </vt:variant>
      <vt:variant>
        <vt:lpwstr>http://www.lawschool.cornell.edu/pilu/justice.gif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UVMK Irina</cp:lastModifiedBy>
  <cp:revision>2</cp:revision>
  <cp:lastPrinted>2021-08-25T13:15:00Z</cp:lastPrinted>
  <dcterms:created xsi:type="dcterms:W3CDTF">2022-03-04T13:42:00Z</dcterms:created>
  <dcterms:modified xsi:type="dcterms:W3CDTF">2022-03-04T13:42:00Z</dcterms:modified>
</cp:coreProperties>
</file>